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4960"/>
        <w:gridCol w:w="640"/>
        <w:gridCol w:w="4620"/>
      </w:tblGrid>
      <w:tr w:rsidR="00000000" w:rsidRPr="00A95F54">
        <w:trPr>
          <w:trHeight w:val="765"/>
          <w:jc w:val="center"/>
        </w:trPr>
        <w:tc>
          <w:tcPr>
            <w:tcW w:w="1072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A95F54" w:rsidP="00A95F54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A95F54">
              <w:rPr>
                <w:rFonts w:ascii="黑体" w:eastAsia="黑体" w:hAnsi="黑体" w:hint="eastAsia"/>
                <w:sz w:val="32"/>
                <w:szCs w:val="32"/>
              </w:rPr>
              <w:t>音乐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RPr="00A95F54" w:rsidTr="00A95F54">
        <w:trPr>
          <w:trHeight w:val="79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5F54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5F54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5F54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5F54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00000" w:rsidRPr="00A95F54" w:rsidTr="00A95F54">
        <w:trPr>
          <w:trHeight w:val="423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二级督导组听课记录，多人出现未打分现象。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A95F54" w:rsidTr="00A95F54">
        <w:trPr>
          <w:trHeight w:val="37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未区分实验教学、实践（实习、实训）教学。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A95F54" w:rsidTr="00A95F54">
        <w:trPr>
          <w:trHeight w:val="9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平时记分册记载未体现平时实践课成绩、作业成绩，仅记载考勤。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A95F54" w:rsidTr="00A95F54">
        <w:trPr>
          <w:trHeight w:val="108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学院对文科</w:t>
            </w:r>
            <w:proofErr w:type="gramStart"/>
            <w:r w:rsidRPr="00A95F54">
              <w:rPr>
                <w:rFonts w:hint="eastAsia"/>
                <w:color w:val="000000"/>
                <w:sz w:val="21"/>
                <w:szCs w:val="21"/>
              </w:rPr>
              <w:t>类实践</w:t>
            </w:r>
            <w:proofErr w:type="gramEnd"/>
            <w:r w:rsidRPr="00A95F54">
              <w:rPr>
                <w:rFonts w:hint="eastAsia"/>
                <w:color w:val="000000"/>
                <w:sz w:val="21"/>
                <w:szCs w:val="21"/>
              </w:rPr>
              <w:t>教学工作的认识不够，实践教学工作经验不足，实践教学管理工作有较大改进空间。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A95F54" w:rsidTr="00A95F54">
        <w:trPr>
          <w:trHeight w:val="11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①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毕业实习指导书中须有学生安全教育与管理方面的内容。②集中实习要提供学生考勤的原始材料、成绩评定的依据。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A95F54">
        <w:trPr>
          <w:trHeight w:val="750"/>
          <w:jc w:val="center"/>
        </w:trPr>
        <w:tc>
          <w:tcPr>
            <w:tcW w:w="1072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A95F54" w:rsidP="00A95F54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黑体" w:eastAsia="黑体" w:hAnsi="黑体" w:hint="eastAsia"/>
                <w:sz w:val="32"/>
                <w:szCs w:val="32"/>
              </w:rPr>
              <w:t>音乐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2016-2017学年第一学期试卷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RPr="00A95F54" w:rsidTr="00A95F54">
        <w:trPr>
          <w:trHeight w:val="79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5F54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5F54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5F54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5F54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00000" w:rsidRPr="00A95F54" w:rsidTr="00A95F54">
        <w:trPr>
          <w:trHeight w:val="111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郭进怀的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14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级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1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3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4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班《外国民族音乐》、成绩加分打圈；平时成绩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以上占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40.5% 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，过高。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A95F54" w:rsidTr="00A95F54">
        <w:trPr>
          <w:trHeight w:val="94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王小伟的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14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级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1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3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4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班《多声部音乐分析与写作》，成绩不及格率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32.4%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，过高。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A95F54" w:rsidTr="00A95F54">
        <w:trPr>
          <w:trHeight w:val="831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95F54">
              <w:rPr>
                <w:rFonts w:hint="eastAsia"/>
                <w:color w:val="000000"/>
                <w:sz w:val="21"/>
                <w:szCs w:val="21"/>
              </w:rPr>
              <w:t>徐言亭的</w:t>
            </w:r>
            <w:proofErr w:type="gramEnd"/>
            <w:r w:rsidRPr="00A95F54">
              <w:rPr>
                <w:rFonts w:hint="eastAsia"/>
                <w:color w:val="000000"/>
                <w:sz w:val="21"/>
                <w:szCs w:val="21"/>
              </w:rPr>
              <w:t>14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级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1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3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4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班《艺术概论》，成绩不及格率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39.4%</w:t>
            </w:r>
            <w:r w:rsidRPr="00A95F54">
              <w:rPr>
                <w:rFonts w:hint="eastAsia"/>
                <w:color w:val="000000"/>
                <w:sz w:val="21"/>
                <w:szCs w:val="21"/>
              </w:rPr>
              <w:t>，过高。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A95F54" w:rsidRDefault="005F7071" w:rsidP="00A95F54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5F54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A95F54" w:rsidTr="00A95F54">
        <w:trPr>
          <w:jc w:val="center"/>
          <w:hidden/>
        </w:trPr>
        <w:tc>
          <w:tcPr>
            <w:tcW w:w="500" w:type="dxa"/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960" w:type="dxa"/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640" w:type="dxa"/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620" w:type="dxa"/>
            <w:vAlign w:val="center"/>
            <w:hideMark/>
          </w:tcPr>
          <w:p w:rsidR="00000000" w:rsidRPr="00A95F54" w:rsidRDefault="005F7071" w:rsidP="00A95F54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</w:tr>
    </w:tbl>
    <w:p w:rsidR="005F7071" w:rsidRPr="00A95F54" w:rsidRDefault="005F7071" w:rsidP="00A95F54">
      <w:pPr>
        <w:spacing w:line="360" w:lineRule="exact"/>
        <w:rPr>
          <w:sz w:val="21"/>
          <w:szCs w:val="21"/>
        </w:rPr>
      </w:pPr>
    </w:p>
    <w:sectPr w:rsidR="005F7071" w:rsidRPr="00A95F54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071" w:rsidRDefault="005F7071" w:rsidP="00A95F54">
      <w:r>
        <w:separator/>
      </w:r>
    </w:p>
  </w:endnote>
  <w:endnote w:type="continuationSeparator" w:id="0">
    <w:p w:rsidR="005F7071" w:rsidRDefault="005F7071" w:rsidP="00A95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071" w:rsidRDefault="005F7071" w:rsidP="00A95F54">
      <w:r>
        <w:separator/>
      </w:r>
    </w:p>
  </w:footnote>
  <w:footnote w:type="continuationSeparator" w:id="0">
    <w:p w:rsidR="005F7071" w:rsidRDefault="005F7071" w:rsidP="00A95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A95F54"/>
    <w:rsid w:val="005F7071"/>
    <w:rsid w:val="00A9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6188">
    <w:name w:val="font526188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26188">
    <w:name w:val="font626188"/>
    <w:basedOn w:val="a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726188">
    <w:name w:val="font726188"/>
    <w:basedOn w:val="a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326188">
    <w:name w:val="xl6326188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26188">
    <w:name w:val="xl642618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26188">
    <w:name w:val="xl652618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26188">
    <w:name w:val="xl662618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26188">
    <w:name w:val="xl672618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26188">
    <w:name w:val="xl682618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26188">
    <w:name w:val="xl692618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026188">
    <w:name w:val="xl7026188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126188">
    <w:name w:val="xl7126188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A95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5F54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5F5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5F54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6188">
    <w:name w:val="font526188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26188">
    <w:name w:val="font626188"/>
    <w:basedOn w:val="a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726188">
    <w:name w:val="font726188"/>
    <w:basedOn w:val="a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326188">
    <w:name w:val="xl6326188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26188">
    <w:name w:val="xl642618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26188">
    <w:name w:val="xl652618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26188">
    <w:name w:val="xl662618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26188">
    <w:name w:val="xl672618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26188">
    <w:name w:val="xl682618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26188">
    <w:name w:val="xl692618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026188">
    <w:name w:val="xl7026188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126188">
    <w:name w:val="xl7126188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A95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5F54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5F5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5F54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2017-07-03T08:52:00Z</dcterms:created>
  <dcterms:modified xsi:type="dcterms:W3CDTF">2017-07-03T08:52:00Z</dcterms:modified>
</cp:coreProperties>
</file>