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7E97" w14:textId="7B1D94AA" w:rsidR="00D87EA2" w:rsidRDefault="00D87EA2" w:rsidP="00D87EA2">
      <w:pPr>
        <w:jc w:val="left"/>
        <w:rPr>
          <w:rFonts w:ascii="黑体" w:eastAsia="黑体" w:hAnsi="黑体"/>
          <w:sz w:val="30"/>
          <w:szCs w:val="30"/>
        </w:rPr>
      </w:pPr>
      <w:r w:rsidRPr="00D87EA2">
        <w:rPr>
          <w:rFonts w:ascii="黑体" w:eastAsia="黑体" w:hAnsi="黑体" w:hint="eastAsia"/>
          <w:sz w:val="30"/>
          <w:szCs w:val="30"/>
        </w:rPr>
        <w:t>附件</w:t>
      </w:r>
      <w:r w:rsidR="00461988">
        <w:rPr>
          <w:rFonts w:ascii="黑体" w:eastAsia="黑体" w:hAnsi="黑体"/>
          <w:sz w:val="30"/>
          <w:szCs w:val="30"/>
        </w:rPr>
        <w:t>1</w:t>
      </w:r>
      <w:r w:rsidRPr="00D87EA2">
        <w:rPr>
          <w:rFonts w:ascii="黑体" w:eastAsia="黑体" w:hAnsi="黑体" w:hint="eastAsia"/>
          <w:sz w:val="30"/>
          <w:szCs w:val="30"/>
        </w:rPr>
        <w:t>：滁州学院课堂教学质量全面提升活动相关奖项</w:t>
      </w:r>
      <w:r>
        <w:rPr>
          <w:rFonts w:ascii="黑体" w:eastAsia="黑体" w:hAnsi="黑体" w:hint="eastAsia"/>
          <w:sz w:val="30"/>
          <w:szCs w:val="30"/>
        </w:rPr>
        <w:t>推荐</w:t>
      </w:r>
      <w:r w:rsidRPr="00D87EA2">
        <w:rPr>
          <w:rFonts w:ascii="黑体" w:eastAsia="黑体" w:hAnsi="黑体" w:hint="eastAsia"/>
          <w:sz w:val="30"/>
          <w:szCs w:val="30"/>
        </w:rPr>
        <w:t>条件和参考标准</w:t>
      </w:r>
    </w:p>
    <w:p w14:paraId="38DD277B" w14:textId="77777777" w:rsidR="008A722A" w:rsidRDefault="008A722A" w:rsidP="00D87EA2">
      <w:pPr>
        <w:jc w:val="left"/>
        <w:rPr>
          <w:rFonts w:ascii="黑体" w:eastAsia="黑体" w:hAnsi="黑体" w:hint="eastAsia"/>
          <w:sz w:val="30"/>
          <w:szCs w:val="30"/>
        </w:rPr>
      </w:pPr>
    </w:p>
    <w:p w14:paraId="1C1207DA" w14:textId="77777777" w:rsidR="00E44C46" w:rsidRPr="00D87EA2" w:rsidRDefault="00E7464E" w:rsidP="00E7464E">
      <w:pPr>
        <w:jc w:val="center"/>
        <w:rPr>
          <w:rFonts w:ascii="黑体" w:eastAsia="黑体" w:hAnsi="黑体"/>
          <w:sz w:val="32"/>
          <w:szCs w:val="32"/>
        </w:rPr>
      </w:pPr>
      <w:r w:rsidRPr="00D87EA2">
        <w:rPr>
          <w:rFonts w:ascii="黑体" w:eastAsia="黑体" w:hAnsi="黑体" w:hint="eastAsia"/>
          <w:sz w:val="32"/>
          <w:szCs w:val="32"/>
        </w:rPr>
        <w:t>教学优秀奖推荐</w:t>
      </w:r>
      <w:r w:rsidR="00835E2A" w:rsidRPr="00D87EA2">
        <w:rPr>
          <w:rFonts w:ascii="黑体" w:eastAsia="黑体" w:hAnsi="黑体" w:hint="eastAsia"/>
          <w:sz w:val="32"/>
          <w:szCs w:val="32"/>
        </w:rPr>
        <w:t>基本</w:t>
      </w:r>
      <w:r w:rsidRPr="00D87EA2">
        <w:rPr>
          <w:rFonts w:ascii="黑体" w:eastAsia="黑体" w:hAnsi="黑体" w:hint="eastAsia"/>
          <w:sz w:val="32"/>
          <w:szCs w:val="32"/>
        </w:rPr>
        <w:t>条件</w:t>
      </w:r>
    </w:p>
    <w:p w14:paraId="7AC3FBBA" w14:textId="77777777" w:rsidR="00E7464E" w:rsidRDefault="00E7464E" w:rsidP="00E7464E">
      <w:pPr>
        <w:ind w:firstLineChars="200" w:firstLine="640"/>
        <w:rPr>
          <w:rFonts w:ascii="仿宋_GB2312" w:eastAsia="仿宋_GB2312"/>
          <w:sz w:val="32"/>
          <w:szCs w:val="32"/>
        </w:rPr>
      </w:pPr>
    </w:p>
    <w:p w14:paraId="4B9CFDFD" w14:textId="77777777" w:rsidR="00E7464E" w:rsidRDefault="00E7464E" w:rsidP="00E7464E">
      <w:pPr>
        <w:ind w:firstLineChars="200" w:firstLine="640"/>
        <w:rPr>
          <w:rFonts w:ascii="仿宋_GB2312" w:eastAsia="仿宋_GB2312"/>
          <w:sz w:val="32"/>
          <w:szCs w:val="32"/>
        </w:rPr>
      </w:pPr>
      <w:r w:rsidRPr="00E7464E">
        <w:rPr>
          <w:rFonts w:ascii="仿宋_GB2312" w:eastAsia="仿宋_GB2312" w:hint="eastAsia"/>
          <w:sz w:val="32"/>
          <w:szCs w:val="32"/>
        </w:rPr>
        <w:t>按照“限额推荐、总量控制、确保质量”的原则，全校</w:t>
      </w:r>
      <w:r w:rsidR="00D87EA2">
        <w:rPr>
          <w:rFonts w:ascii="仿宋_GB2312" w:eastAsia="仿宋_GB2312" w:hint="eastAsia"/>
          <w:sz w:val="32"/>
          <w:szCs w:val="32"/>
        </w:rPr>
        <w:t>拟评选出30</w:t>
      </w:r>
      <w:r w:rsidRPr="00E7464E">
        <w:rPr>
          <w:rFonts w:ascii="仿宋_GB2312" w:eastAsia="仿宋_GB2312" w:hint="eastAsia"/>
          <w:sz w:val="32"/>
          <w:szCs w:val="32"/>
        </w:rPr>
        <w:t>名</w:t>
      </w:r>
      <w:r w:rsidR="00D87EA2">
        <w:rPr>
          <w:rFonts w:ascii="仿宋_GB2312" w:eastAsia="仿宋_GB2312" w:hint="eastAsia"/>
          <w:sz w:val="32"/>
          <w:szCs w:val="32"/>
        </w:rPr>
        <w:t>左右</w:t>
      </w:r>
      <w:r w:rsidRPr="00E7464E">
        <w:rPr>
          <w:rFonts w:ascii="仿宋_GB2312" w:eastAsia="仿宋_GB2312" w:hint="eastAsia"/>
          <w:sz w:val="32"/>
          <w:szCs w:val="32"/>
        </w:rPr>
        <w:t>获奖者。</w:t>
      </w:r>
    </w:p>
    <w:p w14:paraId="60C8B0A5" w14:textId="77777777" w:rsidR="00A622AA" w:rsidRDefault="00363A0C" w:rsidP="00E44C46">
      <w:pPr>
        <w:ind w:firstLineChars="200" w:firstLine="640"/>
        <w:rPr>
          <w:rFonts w:ascii="仿宋_GB2312" w:eastAsia="仿宋_GB2312"/>
          <w:sz w:val="32"/>
          <w:szCs w:val="32"/>
        </w:rPr>
      </w:pPr>
      <w:r>
        <w:rPr>
          <w:rFonts w:ascii="仿宋_GB2312" w:eastAsia="仿宋_GB2312" w:hint="eastAsia"/>
          <w:sz w:val="32"/>
          <w:szCs w:val="32"/>
        </w:rPr>
        <w:t xml:space="preserve">1. </w:t>
      </w:r>
      <w:r w:rsidR="00A622AA">
        <w:rPr>
          <w:rFonts w:ascii="仿宋_GB2312" w:eastAsia="仿宋_GB2312" w:hint="eastAsia"/>
          <w:sz w:val="32"/>
          <w:szCs w:val="32"/>
        </w:rPr>
        <w:t>工作在教学</w:t>
      </w:r>
      <w:r w:rsidR="00A622AA" w:rsidRPr="00A622AA">
        <w:rPr>
          <w:rFonts w:ascii="仿宋_GB2312" w:eastAsia="仿宋_GB2312" w:hint="eastAsia"/>
          <w:sz w:val="32"/>
          <w:szCs w:val="32"/>
        </w:rPr>
        <w:t>一线的</w:t>
      </w:r>
      <w:r w:rsidR="00A622AA">
        <w:rPr>
          <w:rFonts w:ascii="仿宋_GB2312" w:eastAsia="仿宋_GB2312" w:hint="eastAsia"/>
          <w:sz w:val="32"/>
          <w:szCs w:val="32"/>
        </w:rPr>
        <w:t>专任教师。</w:t>
      </w:r>
    </w:p>
    <w:p w14:paraId="0E2D8CB3" w14:textId="02160D12" w:rsidR="00E44C46" w:rsidRDefault="00A622AA" w:rsidP="00E44C46">
      <w:pPr>
        <w:ind w:firstLineChars="200" w:firstLine="640"/>
        <w:rPr>
          <w:rFonts w:ascii="仿宋_GB2312" w:eastAsia="仿宋_GB2312"/>
          <w:sz w:val="32"/>
          <w:szCs w:val="32"/>
        </w:rPr>
      </w:pPr>
      <w:r>
        <w:rPr>
          <w:rFonts w:ascii="仿宋_GB2312" w:eastAsia="仿宋_GB2312" w:hint="eastAsia"/>
          <w:sz w:val="32"/>
          <w:szCs w:val="32"/>
        </w:rPr>
        <w:t xml:space="preserve">2. </w:t>
      </w:r>
      <w:r w:rsidR="004028DE">
        <w:rPr>
          <w:rFonts w:ascii="仿宋_GB2312" w:eastAsia="仿宋_GB2312"/>
          <w:sz w:val="32"/>
          <w:szCs w:val="32"/>
        </w:rPr>
        <w:t>2022-2023</w:t>
      </w:r>
      <w:r w:rsidR="00E44C46">
        <w:rPr>
          <w:rFonts w:ascii="仿宋_GB2312" w:eastAsia="仿宋_GB2312" w:hint="eastAsia"/>
          <w:sz w:val="32"/>
          <w:szCs w:val="32"/>
        </w:rPr>
        <w:t>学年第一学期</w:t>
      </w:r>
      <w:r w:rsidR="00E44C46" w:rsidRPr="00E44C46">
        <w:rPr>
          <w:rFonts w:ascii="仿宋_GB2312" w:eastAsia="仿宋_GB2312" w:hint="eastAsia"/>
          <w:sz w:val="32"/>
          <w:szCs w:val="32"/>
        </w:rPr>
        <w:t>学生评教成绩</w:t>
      </w:r>
      <w:r w:rsidR="00546AED">
        <w:rPr>
          <w:rFonts w:ascii="仿宋_GB2312" w:eastAsia="仿宋_GB2312" w:hint="eastAsia"/>
          <w:sz w:val="32"/>
          <w:szCs w:val="32"/>
        </w:rPr>
        <w:t>良好以上</w:t>
      </w:r>
      <w:r w:rsidR="00E44C46" w:rsidRPr="00E44C46">
        <w:rPr>
          <w:rFonts w:ascii="仿宋_GB2312" w:eastAsia="仿宋_GB2312" w:hint="eastAsia"/>
          <w:sz w:val="32"/>
          <w:szCs w:val="32"/>
        </w:rPr>
        <w:t>；</w:t>
      </w:r>
      <w:r w:rsidR="00E7464E">
        <w:rPr>
          <w:rFonts w:ascii="仿宋_GB2312" w:eastAsia="仿宋_GB2312" w:hint="eastAsia"/>
          <w:sz w:val="32"/>
          <w:szCs w:val="32"/>
        </w:rPr>
        <w:t>本学期课堂教学质量全面提升活动全面开展阶段评价结果位列本学院前</w:t>
      </w:r>
      <w:r w:rsidR="00546AED">
        <w:rPr>
          <w:rFonts w:ascii="仿宋_GB2312" w:eastAsia="仿宋_GB2312" w:hint="eastAsia"/>
          <w:sz w:val="32"/>
          <w:szCs w:val="32"/>
        </w:rPr>
        <w:t>3</w:t>
      </w:r>
      <w:r w:rsidR="00E7464E">
        <w:rPr>
          <w:rFonts w:ascii="仿宋_GB2312" w:eastAsia="仿宋_GB2312" w:hint="eastAsia"/>
          <w:sz w:val="32"/>
          <w:szCs w:val="32"/>
        </w:rPr>
        <w:t>0%。</w:t>
      </w:r>
    </w:p>
    <w:p w14:paraId="047B71F1" w14:textId="422C1DE5" w:rsidR="00835E2A" w:rsidRDefault="00A622AA" w:rsidP="00E44C46">
      <w:pPr>
        <w:ind w:firstLineChars="200" w:firstLine="640"/>
        <w:rPr>
          <w:rFonts w:ascii="仿宋_GB2312" w:eastAsia="仿宋_GB2312"/>
          <w:sz w:val="32"/>
          <w:szCs w:val="32"/>
        </w:rPr>
      </w:pPr>
      <w:r>
        <w:rPr>
          <w:rFonts w:ascii="仿宋_GB2312" w:eastAsia="仿宋_GB2312" w:hint="eastAsia"/>
          <w:sz w:val="32"/>
          <w:szCs w:val="32"/>
        </w:rPr>
        <w:t>3</w:t>
      </w:r>
      <w:r w:rsidR="00E7464E">
        <w:rPr>
          <w:rFonts w:ascii="仿宋_GB2312" w:eastAsia="仿宋_GB2312" w:hint="eastAsia"/>
          <w:sz w:val="32"/>
          <w:szCs w:val="32"/>
        </w:rPr>
        <w:t xml:space="preserve">. </w:t>
      </w:r>
      <w:r w:rsidR="00835E2A" w:rsidRPr="00835E2A">
        <w:rPr>
          <w:rFonts w:ascii="仿宋_GB2312" w:eastAsia="仿宋_GB2312" w:hint="eastAsia"/>
          <w:sz w:val="32"/>
          <w:szCs w:val="32"/>
        </w:rPr>
        <w:t>积极承担学院分配的各项教学任务</w:t>
      </w:r>
      <w:r w:rsidR="00835E2A">
        <w:rPr>
          <w:rFonts w:ascii="仿宋_GB2312" w:eastAsia="仿宋_GB2312" w:hint="eastAsia"/>
          <w:sz w:val="32"/>
          <w:szCs w:val="32"/>
        </w:rPr>
        <w:t>，</w:t>
      </w:r>
      <w:r w:rsidR="004028DE">
        <w:rPr>
          <w:rFonts w:ascii="仿宋_GB2312" w:eastAsia="仿宋_GB2312"/>
          <w:sz w:val="32"/>
          <w:szCs w:val="32"/>
        </w:rPr>
        <w:t>2022-2023</w:t>
      </w:r>
      <w:r w:rsidR="00835E2A">
        <w:rPr>
          <w:rFonts w:ascii="仿宋_GB2312" w:eastAsia="仿宋_GB2312" w:hint="eastAsia"/>
          <w:sz w:val="32"/>
          <w:szCs w:val="32"/>
        </w:rPr>
        <w:t>学年教学工作量不低于</w:t>
      </w:r>
      <w:r w:rsidR="004028DE">
        <w:rPr>
          <w:rFonts w:ascii="仿宋_GB2312" w:eastAsia="仿宋_GB2312"/>
          <w:sz w:val="32"/>
          <w:szCs w:val="32"/>
        </w:rPr>
        <w:t>280</w:t>
      </w:r>
      <w:r w:rsidR="00835E2A">
        <w:rPr>
          <w:rFonts w:ascii="仿宋_GB2312" w:eastAsia="仿宋_GB2312" w:hint="eastAsia"/>
          <w:sz w:val="32"/>
          <w:szCs w:val="32"/>
        </w:rPr>
        <w:t>个标时。</w:t>
      </w:r>
    </w:p>
    <w:p w14:paraId="0ECEE5E6" w14:textId="633F35CC" w:rsidR="00E7464E" w:rsidRDefault="00A622AA" w:rsidP="00E44C46">
      <w:pPr>
        <w:ind w:firstLineChars="200" w:firstLine="640"/>
        <w:rPr>
          <w:rFonts w:ascii="仿宋_GB2312" w:eastAsia="仿宋_GB2312"/>
          <w:sz w:val="32"/>
          <w:szCs w:val="32"/>
        </w:rPr>
      </w:pPr>
      <w:r>
        <w:rPr>
          <w:rFonts w:ascii="仿宋_GB2312" w:eastAsia="仿宋_GB2312" w:hint="eastAsia"/>
          <w:sz w:val="32"/>
          <w:szCs w:val="32"/>
        </w:rPr>
        <w:t>4</w:t>
      </w:r>
      <w:r w:rsidR="00835E2A">
        <w:rPr>
          <w:rFonts w:ascii="仿宋_GB2312" w:eastAsia="仿宋_GB2312" w:hint="eastAsia"/>
          <w:sz w:val="32"/>
          <w:szCs w:val="32"/>
        </w:rPr>
        <w:t xml:space="preserve">. </w:t>
      </w:r>
      <w:r w:rsidR="004028DE">
        <w:rPr>
          <w:rFonts w:ascii="仿宋_GB2312" w:eastAsia="仿宋_GB2312"/>
          <w:sz w:val="32"/>
          <w:szCs w:val="32"/>
        </w:rPr>
        <w:t>2022-2023</w:t>
      </w:r>
      <w:r w:rsidR="00E7464E">
        <w:rPr>
          <w:rFonts w:ascii="仿宋_GB2312" w:eastAsia="仿宋_GB2312" w:hint="eastAsia"/>
          <w:sz w:val="32"/>
          <w:szCs w:val="32"/>
        </w:rPr>
        <w:t>学年未发生过教学事故</w:t>
      </w:r>
      <w:r w:rsidR="00E7464E" w:rsidRPr="00E7464E">
        <w:rPr>
          <w:rFonts w:ascii="仿宋_GB2312" w:eastAsia="仿宋_GB2312" w:hint="eastAsia"/>
          <w:sz w:val="32"/>
          <w:szCs w:val="32"/>
        </w:rPr>
        <w:t>。</w:t>
      </w:r>
    </w:p>
    <w:p w14:paraId="0AFFB45F" w14:textId="0EB74B26" w:rsidR="001252FD" w:rsidRDefault="001252FD" w:rsidP="00E44C46">
      <w:pPr>
        <w:ind w:firstLineChars="200" w:firstLine="640"/>
        <w:rPr>
          <w:rFonts w:ascii="仿宋_GB2312" w:eastAsia="仿宋_GB2312"/>
          <w:sz w:val="32"/>
          <w:szCs w:val="32"/>
        </w:rPr>
      </w:pPr>
    </w:p>
    <w:p w14:paraId="497BF177" w14:textId="1F706D1D" w:rsidR="001252FD" w:rsidRPr="001252FD" w:rsidRDefault="001252FD" w:rsidP="00D004EA">
      <w:pPr>
        <w:rPr>
          <w:rFonts w:ascii="仿宋_GB2312" w:eastAsia="仿宋_GB2312"/>
          <w:sz w:val="32"/>
          <w:szCs w:val="32"/>
        </w:rPr>
      </w:pPr>
      <w:r w:rsidRPr="001252FD">
        <w:rPr>
          <w:rFonts w:ascii="仿宋_GB2312" w:eastAsia="仿宋_GB2312" w:hint="eastAsia"/>
          <w:sz w:val="32"/>
          <w:szCs w:val="32"/>
        </w:rPr>
        <w:t>微课视频</w:t>
      </w:r>
      <w:r>
        <w:rPr>
          <w:rFonts w:ascii="仿宋_GB2312" w:eastAsia="仿宋_GB2312" w:hint="eastAsia"/>
          <w:sz w:val="32"/>
          <w:szCs w:val="32"/>
        </w:rPr>
        <w:t>参数要求：</w:t>
      </w:r>
    </w:p>
    <w:p w14:paraId="32EB4656" w14:textId="35F5A0CC" w:rsidR="001252FD" w:rsidRPr="001252FD" w:rsidRDefault="001252FD" w:rsidP="001252FD">
      <w:pPr>
        <w:ind w:firstLineChars="200" w:firstLine="640"/>
        <w:rPr>
          <w:rFonts w:ascii="仿宋_GB2312" w:eastAsia="仿宋_GB2312"/>
          <w:sz w:val="32"/>
          <w:szCs w:val="32"/>
        </w:rPr>
      </w:pPr>
      <w:r w:rsidRPr="001252FD">
        <w:rPr>
          <w:rFonts w:ascii="仿宋_GB2312" w:eastAsia="仿宋_GB2312" w:hint="eastAsia"/>
          <w:sz w:val="32"/>
          <w:szCs w:val="32"/>
        </w:rPr>
        <w:t>视频应包含片头，时长5秒，文字信息包括：教材版本、学科、年级、课名、主讲教师等信息。录制环境安静无噪音，光照充足均匀，教师语言规范，声音响亮。视频画面的比例为16∶9，大小不超过200M，编码格式H.264/25帧，分辨率1920*1080P，码率8Mbps，音频ACC编码、码率128Kbps。鼓励教师对视频文件进行后期编制，可根据教学内容要求适当调整屏幕大小，布局美观大</w:t>
      </w:r>
      <w:r w:rsidRPr="001252FD">
        <w:rPr>
          <w:rFonts w:ascii="仿宋_GB2312" w:eastAsia="仿宋_GB2312" w:hint="eastAsia"/>
          <w:sz w:val="32"/>
          <w:szCs w:val="32"/>
        </w:rPr>
        <w:lastRenderedPageBreak/>
        <w:t>方。实验视频应多角度清晰呈现教师进行实验操作讲解、演示的画面及相关实验现象，可简单介绍实验目的、设计思路及创新点、实验原理、教学装备与教学融合性分析等。</w:t>
      </w:r>
    </w:p>
    <w:p w14:paraId="06F61E7F" w14:textId="77777777" w:rsidR="001252FD" w:rsidRPr="001252FD" w:rsidRDefault="001252FD" w:rsidP="001252FD">
      <w:pPr>
        <w:ind w:firstLineChars="200" w:firstLine="640"/>
        <w:rPr>
          <w:rFonts w:ascii="仿宋_GB2312" w:eastAsia="仿宋_GB2312"/>
          <w:sz w:val="32"/>
          <w:szCs w:val="32"/>
        </w:rPr>
      </w:pPr>
      <w:r w:rsidRPr="001252FD">
        <w:rPr>
          <w:rFonts w:ascii="仿宋_GB2312" w:eastAsia="仿宋_GB2312" w:hint="eastAsia"/>
          <w:sz w:val="32"/>
          <w:szCs w:val="32"/>
        </w:rPr>
        <w:t>推荐格式如图：</w:t>
      </w:r>
    </w:p>
    <w:p w14:paraId="2AFCAC07" w14:textId="35293359" w:rsidR="001252FD" w:rsidRDefault="001252FD" w:rsidP="001252FD">
      <w:pPr>
        <w:pStyle w:val="a7"/>
        <w:shd w:val="clear" w:color="auto" w:fill="FFFFFF"/>
        <w:spacing w:before="0" w:beforeAutospacing="0" w:after="150" w:afterAutospacing="0"/>
        <w:rPr>
          <w:rFonts w:ascii="微软雅黑" w:eastAsia="微软雅黑" w:hAnsi="微软雅黑"/>
          <w:color w:val="212328"/>
          <w:sz w:val="21"/>
          <w:szCs w:val="21"/>
        </w:rPr>
      </w:pPr>
      <w:r>
        <w:rPr>
          <w:rFonts w:ascii="微软雅黑" w:eastAsia="微软雅黑" w:hAnsi="微软雅黑"/>
          <w:noProof/>
          <w:color w:val="212328"/>
          <w:sz w:val="21"/>
          <w:szCs w:val="21"/>
        </w:rPr>
        <w:drawing>
          <wp:inline distT="0" distB="0" distL="0" distR="0" wp14:anchorId="45A441C5" wp14:editId="20F84BF0">
            <wp:extent cx="5400000" cy="975573"/>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975573"/>
                    </a:xfrm>
                    <a:prstGeom prst="rect">
                      <a:avLst/>
                    </a:prstGeom>
                    <a:noFill/>
                    <a:ln>
                      <a:noFill/>
                    </a:ln>
                  </pic:spPr>
                </pic:pic>
              </a:graphicData>
            </a:graphic>
          </wp:inline>
        </w:drawing>
      </w:r>
    </w:p>
    <w:p w14:paraId="28CAB1D8" w14:textId="77777777" w:rsidR="001252FD" w:rsidRDefault="001252FD" w:rsidP="00E44C46">
      <w:pPr>
        <w:ind w:firstLineChars="200" w:firstLine="640"/>
        <w:rPr>
          <w:rFonts w:ascii="仿宋_GB2312" w:eastAsia="仿宋_GB2312"/>
          <w:sz w:val="32"/>
          <w:szCs w:val="32"/>
        </w:rPr>
      </w:pPr>
    </w:p>
    <w:p w14:paraId="325656A3" w14:textId="77777777" w:rsidR="00A622AA" w:rsidRDefault="00A622AA" w:rsidP="00E44C46">
      <w:pPr>
        <w:ind w:firstLineChars="200" w:firstLine="640"/>
        <w:rPr>
          <w:rFonts w:ascii="仿宋_GB2312" w:eastAsia="仿宋_GB2312"/>
          <w:sz w:val="32"/>
          <w:szCs w:val="32"/>
        </w:rPr>
        <w:sectPr w:rsidR="00A622AA" w:rsidSect="00282C60">
          <w:pgSz w:w="11906" w:h="16838"/>
          <w:pgMar w:top="1418" w:right="1418" w:bottom="1418" w:left="1418" w:header="851" w:footer="992" w:gutter="0"/>
          <w:cols w:space="425"/>
          <w:docGrid w:type="lines" w:linePitch="312"/>
        </w:sectPr>
      </w:pPr>
    </w:p>
    <w:p w14:paraId="354679E4" w14:textId="77777777" w:rsidR="00D87EA2" w:rsidRPr="00D87EA2" w:rsidRDefault="00D87EA2" w:rsidP="00D87EA2">
      <w:pPr>
        <w:widowControl/>
        <w:spacing w:line="360" w:lineRule="exact"/>
        <w:ind w:left="1" w:firstLineChars="200" w:firstLine="640"/>
        <w:jc w:val="center"/>
        <w:textAlignment w:val="bottom"/>
        <w:rPr>
          <w:rFonts w:ascii="黑体" w:eastAsia="黑体" w:hAnsi="黑体" w:cs="宋体"/>
          <w:color w:val="000000"/>
          <w:kern w:val="0"/>
          <w:sz w:val="36"/>
          <w:szCs w:val="36"/>
        </w:rPr>
      </w:pPr>
      <w:r w:rsidRPr="00D87EA2">
        <w:rPr>
          <w:rFonts w:ascii="黑体" w:eastAsia="黑体" w:hAnsi="黑体" w:cs="宋体" w:hint="eastAsia"/>
          <w:color w:val="000000"/>
          <w:kern w:val="0"/>
          <w:sz w:val="32"/>
          <w:szCs w:val="32"/>
        </w:rPr>
        <w:t>滁州学院优秀教案</w:t>
      </w:r>
      <w:r>
        <w:rPr>
          <w:rFonts w:ascii="黑体" w:eastAsia="黑体" w:hAnsi="黑体" w:cs="宋体" w:hint="eastAsia"/>
          <w:color w:val="000000"/>
          <w:kern w:val="0"/>
          <w:sz w:val="32"/>
          <w:szCs w:val="32"/>
        </w:rPr>
        <w:t>奖</w:t>
      </w:r>
      <w:hyperlink r:id="rId8" w:tooltip="评选标准" w:history="1">
        <w:r w:rsidRPr="00D87EA2">
          <w:rPr>
            <w:rFonts w:ascii="黑体" w:eastAsia="黑体" w:hAnsi="黑体" w:cs="宋体"/>
            <w:color w:val="000000"/>
            <w:kern w:val="0"/>
            <w:sz w:val="32"/>
            <w:szCs w:val="32"/>
          </w:rPr>
          <w:t>评选参考标准</w:t>
        </w:r>
      </w:hyperlink>
    </w:p>
    <w:tbl>
      <w:tblPr>
        <w:tblpPr w:leftFromText="180" w:rightFromText="180" w:vertAnchor="text" w:horzAnchor="margin" w:tblpX="108"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654"/>
        <w:gridCol w:w="6532"/>
        <w:gridCol w:w="977"/>
      </w:tblGrid>
      <w:tr w:rsidR="00D87EA2" w:rsidRPr="00D87EA2" w14:paraId="10A8C404" w14:textId="77777777" w:rsidTr="00D87EA2">
        <w:trPr>
          <w:cantSplit/>
          <w:trHeight w:val="936"/>
        </w:trPr>
        <w:tc>
          <w:tcPr>
            <w:tcW w:w="495" w:type="pct"/>
            <w:vAlign w:val="center"/>
          </w:tcPr>
          <w:p w14:paraId="6BBEEF06"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评审</w:t>
            </w:r>
          </w:p>
          <w:p w14:paraId="16E4B929"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项目</w:t>
            </w:r>
          </w:p>
        </w:tc>
        <w:tc>
          <w:tcPr>
            <w:tcW w:w="361" w:type="pct"/>
            <w:vAlign w:val="center"/>
          </w:tcPr>
          <w:p w14:paraId="5FA016A9"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序</w:t>
            </w:r>
          </w:p>
          <w:p w14:paraId="1B923726"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号</w:t>
            </w:r>
          </w:p>
        </w:tc>
        <w:tc>
          <w:tcPr>
            <w:tcW w:w="3605" w:type="pct"/>
            <w:vAlign w:val="center"/>
          </w:tcPr>
          <w:p w14:paraId="535A79E8"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指      标</w:t>
            </w:r>
          </w:p>
        </w:tc>
        <w:tc>
          <w:tcPr>
            <w:tcW w:w="539" w:type="pct"/>
            <w:vAlign w:val="center"/>
          </w:tcPr>
          <w:p w14:paraId="51038F99" w14:textId="77777777" w:rsidR="00D87EA2" w:rsidRPr="00D87EA2" w:rsidRDefault="00D87EA2" w:rsidP="00D87EA2">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分值</w:t>
            </w:r>
          </w:p>
        </w:tc>
      </w:tr>
      <w:tr w:rsidR="008A07DB" w:rsidRPr="00D87EA2" w14:paraId="22C696F8" w14:textId="77777777" w:rsidTr="008A07DB">
        <w:trPr>
          <w:cantSplit/>
          <w:trHeight w:val="936"/>
        </w:trPr>
        <w:tc>
          <w:tcPr>
            <w:tcW w:w="495" w:type="pct"/>
            <w:vAlign w:val="center"/>
          </w:tcPr>
          <w:p w14:paraId="24A29698" w14:textId="1F509C8F"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Pr>
                <w:rFonts w:ascii="宋体" w:eastAsia="宋体" w:hAnsi="宋体" w:cs="Times New Roman" w:hint="eastAsia"/>
                <w:kern w:val="0"/>
                <w:sz w:val="24"/>
                <w:szCs w:val="24"/>
              </w:rPr>
              <w:t>课程思政</w:t>
            </w:r>
          </w:p>
        </w:tc>
        <w:tc>
          <w:tcPr>
            <w:tcW w:w="361" w:type="pct"/>
            <w:vAlign w:val="center"/>
          </w:tcPr>
          <w:p w14:paraId="0C77FE8B" w14:textId="76ED90A3"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w:t>
            </w:r>
          </w:p>
        </w:tc>
        <w:tc>
          <w:tcPr>
            <w:tcW w:w="3605" w:type="pct"/>
            <w:vAlign w:val="center"/>
          </w:tcPr>
          <w:p w14:paraId="726CCC3F" w14:textId="1904DF38" w:rsidR="008A07DB" w:rsidRPr="00D87EA2" w:rsidRDefault="008A07DB" w:rsidP="008A07DB">
            <w:pPr>
              <w:spacing w:line="400" w:lineRule="exact"/>
              <w:ind w:left="1"/>
              <w:textAlignment w:val="bottom"/>
              <w:rPr>
                <w:rFonts w:ascii="宋体" w:eastAsia="宋体" w:hAnsi="宋体" w:cs="Times New Roman"/>
                <w:kern w:val="0"/>
                <w:sz w:val="24"/>
                <w:szCs w:val="24"/>
              </w:rPr>
            </w:pPr>
            <w:r w:rsidRPr="008A07DB">
              <w:rPr>
                <w:rFonts w:ascii="宋体" w:eastAsia="宋体" w:hAnsi="宋体" w:cs="Times New Roman" w:hint="eastAsia"/>
                <w:kern w:val="0"/>
                <w:sz w:val="24"/>
                <w:szCs w:val="24"/>
              </w:rPr>
              <w:t>课堂教学中坚持正确政治方向，贯穿教书育人。落实课程思政要求，积极引导学生树立正确的世界观、人生观和价值观，注重学生理想信念和道德修养的培养。</w:t>
            </w:r>
          </w:p>
        </w:tc>
        <w:tc>
          <w:tcPr>
            <w:tcW w:w="539" w:type="pct"/>
            <w:vAlign w:val="center"/>
          </w:tcPr>
          <w:p w14:paraId="52E47E1A" w14:textId="33146C2F"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0</w:t>
            </w:r>
          </w:p>
        </w:tc>
      </w:tr>
      <w:tr w:rsidR="008A07DB" w:rsidRPr="00D87EA2" w14:paraId="07014F04" w14:textId="77777777" w:rsidTr="00D87EA2">
        <w:trPr>
          <w:cantSplit/>
          <w:trHeight w:val="575"/>
        </w:trPr>
        <w:tc>
          <w:tcPr>
            <w:tcW w:w="495" w:type="pct"/>
            <w:vMerge w:val="restart"/>
            <w:vAlign w:val="center"/>
          </w:tcPr>
          <w:p w14:paraId="3574825A"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教学目标设计</w:t>
            </w:r>
          </w:p>
        </w:tc>
        <w:tc>
          <w:tcPr>
            <w:tcW w:w="361" w:type="pct"/>
            <w:vAlign w:val="center"/>
          </w:tcPr>
          <w:p w14:paraId="51B999AD" w14:textId="12D2C151"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2</w:t>
            </w:r>
          </w:p>
        </w:tc>
        <w:tc>
          <w:tcPr>
            <w:tcW w:w="3605" w:type="pct"/>
            <w:vAlign w:val="center"/>
          </w:tcPr>
          <w:p w14:paraId="584959AA"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教学目标明确、思路清晰，符合教学大纲和课程的基本要求，操作性强</w:t>
            </w:r>
          </w:p>
        </w:tc>
        <w:tc>
          <w:tcPr>
            <w:tcW w:w="539" w:type="pct"/>
            <w:vAlign w:val="center"/>
          </w:tcPr>
          <w:p w14:paraId="1101A41B"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8A07DB" w:rsidRPr="00D87EA2" w14:paraId="5898C5EB" w14:textId="77777777" w:rsidTr="00D87EA2">
        <w:trPr>
          <w:cantSplit/>
          <w:trHeight w:val="497"/>
        </w:trPr>
        <w:tc>
          <w:tcPr>
            <w:tcW w:w="495" w:type="pct"/>
            <w:vMerge/>
            <w:vAlign w:val="center"/>
          </w:tcPr>
          <w:p w14:paraId="58411090"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5325426C" w14:textId="3A4EFCE5"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3</w:t>
            </w:r>
          </w:p>
        </w:tc>
        <w:tc>
          <w:tcPr>
            <w:tcW w:w="3605" w:type="pct"/>
            <w:vAlign w:val="center"/>
          </w:tcPr>
          <w:p w14:paraId="57720878"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重点、难点阐述清楚、详略得当，知识点安排有科学性和逻辑性，思路清晰</w:t>
            </w:r>
          </w:p>
        </w:tc>
        <w:tc>
          <w:tcPr>
            <w:tcW w:w="539" w:type="pct"/>
            <w:vAlign w:val="center"/>
          </w:tcPr>
          <w:p w14:paraId="4CBBB843"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15</w:t>
            </w:r>
          </w:p>
        </w:tc>
      </w:tr>
      <w:tr w:rsidR="008A07DB" w:rsidRPr="00D87EA2" w14:paraId="49A516E9" w14:textId="77777777" w:rsidTr="00D87EA2">
        <w:trPr>
          <w:cantSplit/>
          <w:trHeight w:val="705"/>
        </w:trPr>
        <w:tc>
          <w:tcPr>
            <w:tcW w:w="495" w:type="pct"/>
            <w:vMerge w:val="restart"/>
            <w:vAlign w:val="center"/>
          </w:tcPr>
          <w:p w14:paraId="77EDB191"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教学模式设计</w:t>
            </w:r>
          </w:p>
          <w:p w14:paraId="74C208C6"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52D792EF" w14:textId="0348A713"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4</w:t>
            </w:r>
          </w:p>
        </w:tc>
        <w:tc>
          <w:tcPr>
            <w:tcW w:w="3605" w:type="pct"/>
            <w:vAlign w:val="center"/>
          </w:tcPr>
          <w:p w14:paraId="332CB02B"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教材分析透彻，能根据每一章节特点设计教学模式，专业特色鲜明</w:t>
            </w:r>
          </w:p>
        </w:tc>
        <w:tc>
          <w:tcPr>
            <w:tcW w:w="539" w:type="pct"/>
            <w:vAlign w:val="center"/>
          </w:tcPr>
          <w:p w14:paraId="546F3730"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8A07DB" w:rsidRPr="00D87EA2" w14:paraId="4FAEEDF7" w14:textId="77777777" w:rsidTr="00D87EA2">
        <w:trPr>
          <w:cantSplit/>
          <w:trHeight w:val="862"/>
        </w:trPr>
        <w:tc>
          <w:tcPr>
            <w:tcW w:w="495" w:type="pct"/>
            <w:vMerge/>
            <w:vAlign w:val="center"/>
          </w:tcPr>
          <w:p w14:paraId="5D6CC6C1"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3111B959" w14:textId="153E3B21"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c>
          <w:tcPr>
            <w:tcW w:w="3605" w:type="pct"/>
            <w:vAlign w:val="center"/>
          </w:tcPr>
          <w:p w14:paraId="10006001"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教学内容准确无误，教学过程完整严密，各教学环节安排得当，时间分配合理科学</w:t>
            </w:r>
          </w:p>
        </w:tc>
        <w:tc>
          <w:tcPr>
            <w:tcW w:w="539" w:type="pct"/>
            <w:vAlign w:val="center"/>
          </w:tcPr>
          <w:p w14:paraId="796FC394"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8A07DB" w:rsidRPr="00D87EA2" w14:paraId="2FFA5231" w14:textId="77777777" w:rsidTr="00D87EA2">
        <w:trPr>
          <w:cantSplit/>
          <w:trHeight w:val="1129"/>
        </w:trPr>
        <w:tc>
          <w:tcPr>
            <w:tcW w:w="495" w:type="pct"/>
            <w:vMerge/>
            <w:vAlign w:val="center"/>
          </w:tcPr>
          <w:p w14:paraId="04EBF779"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6B818F28" w14:textId="0F6F0F73"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6</w:t>
            </w:r>
          </w:p>
        </w:tc>
        <w:tc>
          <w:tcPr>
            <w:tcW w:w="3605" w:type="pct"/>
            <w:vAlign w:val="center"/>
          </w:tcPr>
          <w:p w14:paraId="645DE631" w14:textId="77777777" w:rsidR="008A07DB" w:rsidRPr="00D87EA2" w:rsidRDefault="008A07DB" w:rsidP="008A07DB">
            <w:pPr>
              <w:spacing w:line="400" w:lineRule="exact"/>
              <w:ind w:left="1"/>
              <w:textAlignment w:val="bottom"/>
              <w:rPr>
                <w:rFonts w:ascii="宋体" w:eastAsia="宋体" w:hAnsi="宋体" w:cs="仿宋_GB2312"/>
                <w:spacing w:val="-1"/>
                <w:kern w:val="0"/>
                <w:sz w:val="24"/>
                <w:szCs w:val="24"/>
              </w:rPr>
            </w:pPr>
            <w:r w:rsidRPr="00D87EA2">
              <w:rPr>
                <w:rFonts w:ascii="宋体" w:eastAsia="宋体" w:hAnsi="宋体" w:cs="Times New Roman" w:hint="eastAsia"/>
                <w:kern w:val="0"/>
                <w:sz w:val="24"/>
                <w:szCs w:val="24"/>
              </w:rPr>
              <w:t>教学方法设计创新，新颖独特，注重多样性、启发性和研究性，能体现师生互动的活动空间，突出以学生为主体、探究性学习方式</w:t>
            </w:r>
          </w:p>
        </w:tc>
        <w:tc>
          <w:tcPr>
            <w:tcW w:w="539" w:type="pct"/>
            <w:vAlign w:val="center"/>
          </w:tcPr>
          <w:p w14:paraId="0154DEF7"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8A07DB" w:rsidRPr="00D87EA2" w14:paraId="1B26D6EA" w14:textId="77777777" w:rsidTr="00D87EA2">
        <w:trPr>
          <w:cantSplit/>
          <w:trHeight w:val="1276"/>
        </w:trPr>
        <w:tc>
          <w:tcPr>
            <w:tcW w:w="495" w:type="pct"/>
            <w:vMerge/>
            <w:vAlign w:val="center"/>
          </w:tcPr>
          <w:p w14:paraId="312FFEF0"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19541A10" w14:textId="32B06A92"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7</w:t>
            </w:r>
          </w:p>
        </w:tc>
        <w:tc>
          <w:tcPr>
            <w:tcW w:w="3605" w:type="pct"/>
            <w:vAlign w:val="center"/>
          </w:tcPr>
          <w:p w14:paraId="4A78A3FA"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教学过程的设计符合学生认知规律，充分考虑学生基础知识、学习能力、认知风格等多方面的差异，针对学生的特点来设计富有层次的问题、提出不同难度的任务</w:t>
            </w:r>
          </w:p>
        </w:tc>
        <w:tc>
          <w:tcPr>
            <w:tcW w:w="539" w:type="pct"/>
            <w:vAlign w:val="center"/>
          </w:tcPr>
          <w:p w14:paraId="11378CF2"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8A07DB" w:rsidRPr="00D87EA2" w14:paraId="6049612F" w14:textId="77777777" w:rsidTr="00D87EA2">
        <w:trPr>
          <w:cantSplit/>
          <w:trHeight w:val="531"/>
        </w:trPr>
        <w:tc>
          <w:tcPr>
            <w:tcW w:w="495" w:type="pct"/>
            <w:vMerge/>
            <w:vAlign w:val="center"/>
          </w:tcPr>
          <w:p w14:paraId="3C0F8EEC"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3BEACB40" w14:textId="34F53AEE"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8</w:t>
            </w:r>
          </w:p>
        </w:tc>
        <w:tc>
          <w:tcPr>
            <w:tcW w:w="3605" w:type="pct"/>
            <w:vAlign w:val="center"/>
          </w:tcPr>
          <w:p w14:paraId="39843616"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重视多种教学手段的设计运用，能结合教学内容与专业特点，合理选择教具、实验、多媒体等适当的教学手段辅助教学</w:t>
            </w:r>
          </w:p>
        </w:tc>
        <w:tc>
          <w:tcPr>
            <w:tcW w:w="539" w:type="pct"/>
            <w:vAlign w:val="center"/>
          </w:tcPr>
          <w:p w14:paraId="201BA9AF"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8A07DB" w:rsidRPr="00D87EA2" w14:paraId="7A4BAC07" w14:textId="77777777" w:rsidTr="00D87EA2">
        <w:trPr>
          <w:cantSplit/>
          <w:trHeight w:val="693"/>
        </w:trPr>
        <w:tc>
          <w:tcPr>
            <w:tcW w:w="495" w:type="pct"/>
            <w:vMerge/>
            <w:vAlign w:val="center"/>
          </w:tcPr>
          <w:p w14:paraId="7A223444"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0D3C2000" w14:textId="3EE298C6"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9</w:t>
            </w:r>
          </w:p>
        </w:tc>
        <w:tc>
          <w:tcPr>
            <w:tcW w:w="3605" w:type="pct"/>
            <w:vAlign w:val="center"/>
          </w:tcPr>
          <w:p w14:paraId="56A446E3"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有必要的板书安排，有与学生互动环节的设计，有辅导、答疑等环节，有必要的课后反思</w:t>
            </w:r>
          </w:p>
        </w:tc>
        <w:tc>
          <w:tcPr>
            <w:tcW w:w="539" w:type="pct"/>
            <w:vAlign w:val="center"/>
          </w:tcPr>
          <w:p w14:paraId="774056B7"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8A07DB" w:rsidRPr="00D87EA2" w14:paraId="49BBE8D6" w14:textId="77777777" w:rsidTr="00D87EA2">
        <w:trPr>
          <w:cantSplit/>
          <w:trHeight w:val="839"/>
        </w:trPr>
        <w:tc>
          <w:tcPr>
            <w:tcW w:w="495" w:type="pct"/>
            <w:vMerge/>
            <w:vAlign w:val="center"/>
          </w:tcPr>
          <w:p w14:paraId="24E65A71"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342859EC" w14:textId="792F7233"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c>
          <w:tcPr>
            <w:tcW w:w="3605" w:type="pct"/>
            <w:vAlign w:val="center"/>
          </w:tcPr>
          <w:p w14:paraId="0B0E8768"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遵循常规但不拘泥，根据个人差异和特点，写出有个性特点和创新性的教案</w:t>
            </w:r>
          </w:p>
        </w:tc>
        <w:tc>
          <w:tcPr>
            <w:tcW w:w="539" w:type="pct"/>
            <w:vAlign w:val="center"/>
          </w:tcPr>
          <w:p w14:paraId="476D5DFF"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8A07DB" w:rsidRPr="00D87EA2" w14:paraId="58C976C5" w14:textId="77777777" w:rsidTr="00D87EA2">
        <w:trPr>
          <w:cantSplit/>
          <w:trHeight w:val="681"/>
        </w:trPr>
        <w:tc>
          <w:tcPr>
            <w:tcW w:w="495" w:type="pct"/>
            <w:vMerge w:val="restart"/>
            <w:vAlign w:val="center"/>
          </w:tcPr>
          <w:p w14:paraId="48E0347B"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其它</w:t>
            </w:r>
          </w:p>
        </w:tc>
        <w:tc>
          <w:tcPr>
            <w:tcW w:w="361" w:type="pct"/>
            <w:vAlign w:val="center"/>
          </w:tcPr>
          <w:p w14:paraId="5C4A2B3F" w14:textId="7339ADF4"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11</w:t>
            </w:r>
          </w:p>
        </w:tc>
        <w:tc>
          <w:tcPr>
            <w:tcW w:w="3605" w:type="pct"/>
            <w:vAlign w:val="center"/>
          </w:tcPr>
          <w:p w14:paraId="246A048D"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教案完整、内容丰富，信息量大</w:t>
            </w:r>
          </w:p>
        </w:tc>
        <w:tc>
          <w:tcPr>
            <w:tcW w:w="539" w:type="pct"/>
            <w:vAlign w:val="center"/>
          </w:tcPr>
          <w:p w14:paraId="123D67F2"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10</w:t>
            </w:r>
          </w:p>
        </w:tc>
      </w:tr>
      <w:tr w:rsidR="008A07DB" w:rsidRPr="00D87EA2" w14:paraId="24AC9223" w14:textId="77777777" w:rsidTr="00D87EA2">
        <w:trPr>
          <w:cantSplit/>
          <w:trHeight w:val="620"/>
        </w:trPr>
        <w:tc>
          <w:tcPr>
            <w:tcW w:w="495" w:type="pct"/>
            <w:vMerge/>
            <w:vAlign w:val="center"/>
          </w:tcPr>
          <w:p w14:paraId="43DE44D3"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c>
          <w:tcPr>
            <w:tcW w:w="361" w:type="pct"/>
            <w:vAlign w:val="center"/>
          </w:tcPr>
          <w:p w14:paraId="410323A6" w14:textId="0671AE08"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12</w:t>
            </w:r>
          </w:p>
        </w:tc>
        <w:tc>
          <w:tcPr>
            <w:tcW w:w="3605" w:type="pct"/>
            <w:vAlign w:val="center"/>
          </w:tcPr>
          <w:p w14:paraId="307B7EB5" w14:textId="77777777" w:rsidR="008A07DB" w:rsidRPr="00D87EA2" w:rsidRDefault="008A07DB" w:rsidP="008A07DB">
            <w:pPr>
              <w:spacing w:line="400" w:lineRule="exact"/>
              <w:ind w:left="1"/>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教案设计美观、文字简练、格式合理、图式规范</w:t>
            </w:r>
          </w:p>
        </w:tc>
        <w:tc>
          <w:tcPr>
            <w:tcW w:w="539" w:type="pct"/>
            <w:vAlign w:val="center"/>
          </w:tcPr>
          <w:p w14:paraId="0CB8B2B5"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5</w:t>
            </w:r>
          </w:p>
        </w:tc>
      </w:tr>
      <w:tr w:rsidR="008A07DB" w:rsidRPr="00D87EA2" w14:paraId="632E2E53" w14:textId="77777777" w:rsidTr="00D87EA2">
        <w:trPr>
          <w:cantSplit/>
          <w:trHeight w:val="620"/>
        </w:trPr>
        <w:tc>
          <w:tcPr>
            <w:tcW w:w="856" w:type="pct"/>
            <w:gridSpan w:val="2"/>
            <w:vAlign w:val="center"/>
          </w:tcPr>
          <w:p w14:paraId="0B6F0E07"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r w:rsidRPr="00D87EA2">
              <w:rPr>
                <w:rFonts w:ascii="宋体" w:eastAsia="宋体" w:hAnsi="宋体" w:cs="Times New Roman" w:hint="eastAsia"/>
                <w:kern w:val="0"/>
                <w:sz w:val="24"/>
                <w:szCs w:val="24"/>
              </w:rPr>
              <w:t>总分</w:t>
            </w:r>
          </w:p>
        </w:tc>
        <w:tc>
          <w:tcPr>
            <w:tcW w:w="4144" w:type="pct"/>
            <w:gridSpan w:val="2"/>
            <w:vAlign w:val="center"/>
          </w:tcPr>
          <w:p w14:paraId="3E79D6B2" w14:textId="77777777" w:rsidR="008A07DB" w:rsidRPr="00D87EA2" w:rsidRDefault="008A07DB" w:rsidP="008A07DB">
            <w:pPr>
              <w:spacing w:line="400" w:lineRule="exact"/>
              <w:ind w:left="1"/>
              <w:jc w:val="center"/>
              <w:textAlignment w:val="bottom"/>
              <w:rPr>
                <w:rFonts w:ascii="宋体" w:eastAsia="宋体" w:hAnsi="宋体" w:cs="Times New Roman"/>
                <w:kern w:val="0"/>
                <w:sz w:val="24"/>
                <w:szCs w:val="24"/>
              </w:rPr>
            </w:pPr>
          </w:p>
        </w:tc>
      </w:tr>
    </w:tbl>
    <w:p w14:paraId="1113AD83" w14:textId="77777777" w:rsidR="008A07DB" w:rsidRDefault="008A07DB">
      <w:pPr>
        <w:widowControl/>
        <w:jc w:val="left"/>
        <w:rPr>
          <w:rFonts w:ascii="黑体" w:eastAsia="黑体" w:hAnsi="黑体" w:cs="Times New Roman"/>
          <w:sz w:val="32"/>
          <w:szCs w:val="32"/>
        </w:rPr>
      </w:pPr>
      <w:r>
        <w:rPr>
          <w:rFonts w:ascii="黑体" w:eastAsia="黑体" w:hAnsi="黑体" w:cs="Times New Roman"/>
          <w:sz w:val="32"/>
          <w:szCs w:val="32"/>
        </w:rPr>
        <w:br w:type="page"/>
      </w:r>
    </w:p>
    <w:p w14:paraId="5F85A19C" w14:textId="4ADE8F50" w:rsidR="007356A9" w:rsidRDefault="007356A9" w:rsidP="007356A9">
      <w:pPr>
        <w:widowControl/>
        <w:ind w:firstLineChars="200" w:firstLine="640"/>
        <w:jc w:val="center"/>
        <w:textAlignment w:val="bottom"/>
        <w:rPr>
          <w:rFonts w:ascii="黑体" w:eastAsia="黑体" w:hAnsi="黑体" w:cs="宋体"/>
          <w:color w:val="000000"/>
          <w:kern w:val="0"/>
          <w:sz w:val="32"/>
          <w:szCs w:val="32"/>
        </w:rPr>
      </w:pPr>
      <w:r w:rsidRPr="007356A9">
        <w:rPr>
          <w:rFonts w:ascii="黑体" w:eastAsia="黑体" w:hAnsi="黑体" w:cs="宋体" w:hint="eastAsia"/>
          <w:color w:val="000000"/>
          <w:kern w:val="0"/>
          <w:sz w:val="32"/>
          <w:szCs w:val="32"/>
        </w:rPr>
        <w:t>“课程思政”优秀教学案例</w:t>
      </w:r>
      <w:r>
        <w:rPr>
          <w:rFonts w:ascii="黑体" w:eastAsia="黑体" w:hAnsi="黑体" w:cs="宋体" w:hint="eastAsia"/>
          <w:color w:val="000000"/>
          <w:kern w:val="0"/>
          <w:sz w:val="32"/>
          <w:szCs w:val="32"/>
        </w:rPr>
        <w:t>推荐条件</w:t>
      </w:r>
    </w:p>
    <w:p w14:paraId="44AC637F" w14:textId="77777777" w:rsidR="007356A9" w:rsidRPr="007356A9" w:rsidRDefault="007356A9" w:rsidP="007356A9">
      <w:pPr>
        <w:ind w:firstLineChars="200" w:firstLine="643"/>
        <w:rPr>
          <w:rFonts w:ascii="仿宋_GB2312" w:eastAsia="仿宋_GB2312"/>
          <w:b/>
          <w:bCs/>
          <w:sz w:val="32"/>
          <w:szCs w:val="32"/>
        </w:rPr>
      </w:pPr>
      <w:r w:rsidRPr="007356A9">
        <w:rPr>
          <w:rFonts w:ascii="仿宋_GB2312" w:eastAsia="仿宋_GB2312" w:hint="eastAsia"/>
          <w:b/>
          <w:bCs/>
          <w:sz w:val="32"/>
          <w:szCs w:val="32"/>
        </w:rPr>
        <w:t>一、指导思想</w:t>
      </w:r>
    </w:p>
    <w:p w14:paraId="6B42007C" w14:textId="3F0DDB73" w:rsidR="007356A9" w:rsidRDefault="007356A9" w:rsidP="007356A9">
      <w:pPr>
        <w:ind w:firstLineChars="200" w:firstLine="640"/>
        <w:rPr>
          <w:rFonts w:ascii="仿宋_GB2312" w:eastAsia="仿宋_GB2312"/>
          <w:sz w:val="32"/>
          <w:szCs w:val="32"/>
        </w:rPr>
      </w:pPr>
      <w:r w:rsidRPr="007356A9">
        <w:rPr>
          <w:rFonts w:ascii="仿宋_GB2312" w:eastAsia="仿宋_GB2312" w:hint="eastAsia"/>
          <w:sz w:val="32"/>
          <w:szCs w:val="32"/>
        </w:rPr>
        <w:t>坚持以习近平新时代中国特色社会主义思想为指导，以立德树人为根本，以理想信念教育为核心，全面推进高校课程思政建设，深入挖掘和提炼各类课程所蕴含的思想政治教育元素和德育功能，并融入课堂教学全过程，实现思想政治教育与专业教育的协同推进、知识传授、能力培养与价值引领的有机统一，提高课堂教学质量，着力培养德智体美劳全面发展的时代新人。</w:t>
      </w:r>
    </w:p>
    <w:p w14:paraId="02832611" w14:textId="423E6604" w:rsidR="007356A9" w:rsidRPr="007356A9" w:rsidRDefault="007356A9" w:rsidP="007356A9">
      <w:pPr>
        <w:ind w:firstLineChars="200" w:firstLine="643"/>
        <w:rPr>
          <w:rFonts w:ascii="仿宋_GB2312" w:eastAsia="仿宋_GB2312"/>
          <w:b/>
          <w:bCs/>
          <w:sz w:val="32"/>
          <w:szCs w:val="32"/>
        </w:rPr>
      </w:pPr>
      <w:r>
        <w:rPr>
          <w:rFonts w:ascii="仿宋_GB2312" w:eastAsia="仿宋_GB2312" w:hint="eastAsia"/>
          <w:b/>
          <w:bCs/>
          <w:sz w:val="32"/>
          <w:szCs w:val="32"/>
        </w:rPr>
        <w:t>二</w:t>
      </w:r>
      <w:r w:rsidRPr="007356A9">
        <w:rPr>
          <w:rFonts w:ascii="仿宋_GB2312" w:eastAsia="仿宋_GB2312" w:hint="eastAsia"/>
          <w:b/>
          <w:bCs/>
          <w:sz w:val="32"/>
          <w:szCs w:val="32"/>
        </w:rPr>
        <w:t>、征集要求</w:t>
      </w:r>
    </w:p>
    <w:p w14:paraId="5861393B" w14:textId="77777777" w:rsidR="007356A9" w:rsidRPr="007356A9" w:rsidRDefault="007356A9" w:rsidP="007356A9">
      <w:pPr>
        <w:ind w:firstLineChars="200" w:firstLine="640"/>
        <w:rPr>
          <w:rFonts w:ascii="仿宋_GB2312" w:eastAsia="仿宋_GB2312"/>
          <w:sz w:val="32"/>
          <w:szCs w:val="32"/>
        </w:rPr>
      </w:pPr>
      <w:r w:rsidRPr="007356A9">
        <w:rPr>
          <w:rFonts w:ascii="仿宋_GB2312" w:eastAsia="仿宋_GB2312" w:hint="eastAsia"/>
          <w:sz w:val="32"/>
          <w:szCs w:val="32"/>
        </w:rPr>
        <w:t>1、课程思政教学案例应围绕课程教学中某一具体章节、教学环节或知识点展开，体现“以学生为中心”的教育理念，突出“四导”，明确“课程思政”教学目标，优化课程育人教学设计，具有较强的针对性、时效性、创新性、示范性和可推广性。</w:t>
      </w:r>
    </w:p>
    <w:p w14:paraId="5D7853CA" w14:textId="77777777" w:rsidR="007356A9" w:rsidRPr="007356A9" w:rsidRDefault="007356A9" w:rsidP="007356A9">
      <w:pPr>
        <w:ind w:firstLineChars="200" w:firstLine="640"/>
        <w:rPr>
          <w:rFonts w:ascii="仿宋_GB2312" w:eastAsia="仿宋_GB2312"/>
          <w:sz w:val="32"/>
          <w:szCs w:val="32"/>
        </w:rPr>
      </w:pPr>
      <w:r w:rsidRPr="007356A9">
        <w:rPr>
          <w:rFonts w:ascii="仿宋_GB2312" w:eastAsia="仿宋_GB2312" w:hint="eastAsia"/>
          <w:sz w:val="32"/>
          <w:szCs w:val="32"/>
        </w:rPr>
        <w:t>2、教师要深入挖掘课程中蕴涵的思政元素，在教学理念、教学思路、内容形式、方法手段、考核评价方式等方面积极创新，实现思政元素与课程教学的深度融合，提升课程育人效果。</w:t>
      </w:r>
    </w:p>
    <w:p w14:paraId="31999DCD" w14:textId="19BB2A0E" w:rsidR="007356A9" w:rsidRPr="007356A9" w:rsidRDefault="007356A9" w:rsidP="007356A9">
      <w:pPr>
        <w:ind w:firstLineChars="200" w:firstLine="640"/>
        <w:rPr>
          <w:rFonts w:ascii="仿宋_GB2312" w:eastAsia="仿宋_GB2312"/>
          <w:sz w:val="32"/>
          <w:szCs w:val="32"/>
        </w:rPr>
      </w:pPr>
      <w:r w:rsidRPr="007356A9">
        <w:rPr>
          <w:rFonts w:ascii="仿宋_GB2312" w:eastAsia="仿宋_GB2312" w:hint="eastAsia"/>
          <w:sz w:val="32"/>
          <w:szCs w:val="32"/>
        </w:rPr>
        <w:t>3、课程思政教学案例文字稿要求：字数不少于3000字，含案例概况、教学目标、教学实施过程、教学效果、案例反思等，应图文并茂，文字表达准确，格式排版规范，图片保证清晰，具体格式可参照《课程思政案例模板》（附件</w:t>
      </w:r>
      <w:r>
        <w:rPr>
          <w:rFonts w:ascii="仿宋_GB2312" w:eastAsia="仿宋_GB2312"/>
          <w:sz w:val="32"/>
          <w:szCs w:val="32"/>
        </w:rPr>
        <w:t>3</w:t>
      </w:r>
      <w:r w:rsidRPr="007356A9">
        <w:rPr>
          <w:rFonts w:ascii="仿宋_GB2312" w:eastAsia="仿宋_GB2312" w:hint="eastAsia"/>
          <w:sz w:val="32"/>
          <w:szCs w:val="32"/>
        </w:rPr>
        <w:t>）</w:t>
      </w:r>
    </w:p>
    <w:p w14:paraId="4AFDAD75" w14:textId="6358C4E0" w:rsidR="007356A9" w:rsidRDefault="007356A9">
      <w:pPr>
        <w:widowControl/>
        <w:jc w:val="left"/>
        <w:rPr>
          <w:rFonts w:ascii="黑体" w:eastAsia="黑体" w:hAnsi="黑体" w:cs="Times New Roman"/>
          <w:sz w:val="32"/>
          <w:szCs w:val="32"/>
        </w:rPr>
      </w:pPr>
      <w:r>
        <w:rPr>
          <w:rFonts w:ascii="黑体" w:eastAsia="黑体" w:hAnsi="黑体" w:cs="Times New Roman"/>
          <w:sz w:val="32"/>
          <w:szCs w:val="32"/>
        </w:rPr>
        <w:br w:type="page"/>
      </w:r>
    </w:p>
    <w:p w14:paraId="7D902385" w14:textId="5FEFE43C" w:rsidR="00D87EA2" w:rsidRPr="00D87EA2" w:rsidRDefault="00D87EA2" w:rsidP="00D87EA2">
      <w:pPr>
        <w:jc w:val="center"/>
        <w:rPr>
          <w:rFonts w:ascii="Times New Roman" w:eastAsia="宋体" w:hAnsi="Times New Roman" w:cs="Times New Roman"/>
          <w:szCs w:val="24"/>
        </w:rPr>
      </w:pPr>
      <w:r w:rsidRPr="00D87EA2">
        <w:rPr>
          <w:rFonts w:ascii="黑体" w:eastAsia="黑体" w:hAnsi="黑体" w:cs="Times New Roman" w:hint="eastAsia"/>
          <w:sz w:val="32"/>
          <w:szCs w:val="32"/>
        </w:rPr>
        <w:t>滁州学院优秀课件</w:t>
      </w:r>
      <w:r>
        <w:rPr>
          <w:rFonts w:ascii="黑体" w:eastAsia="黑体" w:hAnsi="黑体" w:cs="Times New Roman" w:hint="eastAsia"/>
          <w:sz w:val="32"/>
          <w:szCs w:val="32"/>
        </w:rPr>
        <w:t>奖</w:t>
      </w:r>
      <w:r w:rsidRPr="00D87EA2">
        <w:rPr>
          <w:rFonts w:ascii="黑体" w:eastAsia="黑体" w:hAnsi="黑体" w:cs="Times New Roman" w:hint="eastAsia"/>
          <w:sz w:val="32"/>
          <w:szCs w:val="32"/>
        </w:rPr>
        <w:t>评选参考标准</w:t>
      </w:r>
    </w:p>
    <w:tbl>
      <w:tblPr>
        <w:tblW w:w="5412"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6"/>
        <w:gridCol w:w="1109"/>
        <w:gridCol w:w="1519"/>
        <w:gridCol w:w="6096"/>
      </w:tblGrid>
      <w:tr w:rsidR="00D87EA2" w:rsidRPr="00D87EA2" w14:paraId="6B6717D2" w14:textId="77777777" w:rsidTr="009A03EC">
        <w:trPr>
          <w:cantSplit/>
          <w:trHeight w:val="408"/>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14:paraId="1DAF9E2E" w14:textId="77777777"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一级指标(分值)</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7553FDBC" w14:textId="77777777"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二级指标（分值）</w:t>
            </w:r>
          </w:p>
        </w:tc>
        <w:tc>
          <w:tcPr>
            <w:tcW w:w="775" w:type="pct"/>
            <w:vMerge w:val="restart"/>
            <w:tcBorders>
              <w:top w:val="single" w:sz="6" w:space="0" w:color="auto"/>
              <w:left w:val="single" w:sz="6" w:space="0" w:color="auto"/>
              <w:bottom w:val="single" w:sz="6" w:space="0" w:color="auto"/>
              <w:right w:val="single" w:sz="6" w:space="0" w:color="auto"/>
            </w:tcBorders>
            <w:vAlign w:val="center"/>
            <w:hideMark/>
          </w:tcPr>
          <w:p w14:paraId="323A09E3" w14:textId="77777777"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三级指标</w:t>
            </w:r>
          </w:p>
          <w:p w14:paraId="779A1537" w14:textId="77777777"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（分值）</w:t>
            </w:r>
          </w:p>
        </w:tc>
        <w:tc>
          <w:tcPr>
            <w:tcW w:w="3110" w:type="pct"/>
            <w:vMerge w:val="restart"/>
            <w:tcBorders>
              <w:top w:val="single" w:sz="6" w:space="0" w:color="auto"/>
              <w:left w:val="single" w:sz="6" w:space="0" w:color="auto"/>
              <w:bottom w:val="single" w:sz="6" w:space="0" w:color="auto"/>
              <w:right w:val="single" w:sz="6" w:space="0" w:color="auto"/>
            </w:tcBorders>
            <w:vAlign w:val="center"/>
            <w:hideMark/>
          </w:tcPr>
          <w:p w14:paraId="6D2CD152" w14:textId="77777777" w:rsidR="00D87EA2" w:rsidRPr="00D87EA2" w:rsidRDefault="00D87EA2" w:rsidP="00D87EA2">
            <w:pPr>
              <w:snapToGrid w:val="0"/>
              <w:spacing w:line="360" w:lineRule="exact"/>
              <w:jc w:val="center"/>
              <w:rPr>
                <w:rFonts w:ascii="宋体" w:eastAsia="宋体" w:hAnsi="宋体" w:cs="Times New Roman"/>
                <w:b/>
                <w:bCs/>
                <w:szCs w:val="21"/>
              </w:rPr>
            </w:pPr>
            <w:r w:rsidRPr="00D87EA2">
              <w:rPr>
                <w:rFonts w:ascii="宋体" w:eastAsia="宋体" w:hAnsi="宋体" w:cs="Times New Roman" w:hint="eastAsia"/>
                <w:b/>
                <w:bCs/>
                <w:szCs w:val="21"/>
              </w:rPr>
              <w:t>指标说明</w:t>
            </w:r>
          </w:p>
        </w:tc>
      </w:tr>
      <w:tr w:rsidR="00D87EA2" w:rsidRPr="00D87EA2" w14:paraId="48F73E89" w14:textId="77777777" w:rsidTr="009A03EC">
        <w:trPr>
          <w:cantSplit/>
          <w:trHeight w:val="408"/>
          <w:jc w:val="center"/>
        </w:trPr>
        <w:tc>
          <w:tcPr>
            <w:tcW w:w="549" w:type="pct"/>
            <w:vMerge/>
            <w:tcBorders>
              <w:top w:val="single" w:sz="18" w:space="0" w:color="auto"/>
              <w:left w:val="single" w:sz="6" w:space="0" w:color="auto"/>
              <w:bottom w:val="single" w:sz="6" w:space="0" w:color="auto"/>
              <w:right w:val="single" w:sz="6" w:space="0" w:color="auto"/>
            </w:tcBorders>
            <w:vAlign w:val="center"/>
            <w:hideMark/>
          </w:tcPr>
          <w:p w14:paraId="6D09B5D1"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18" w:space="0" w:color="auto"/>
              <w:left w:val="single" w:sz="6" w:space="0" w:color="auto"/>
              <w:bottom w:val="single" w:sz="6" w:space="0" w:color="auto"/>
              <w:right w:val="single" w:sz="6" w:space="0" w:color="auto"/>
            </w:tcBorders>
            <w:vAlign w:val="center"/>
            <w:hideMark/>
          </w:tcPr>
          <w:p w14:paraId="28910DBC"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775" w:type="pct"/>
            <w:vMerge/>
            <w:tcBorders>
              <w:top w:val="single" w:sz="18" w:space="0" w:color="auto"/>
              <w:left w:val="single" w:sz="6" w:space="0" w:color="auto"/>
              <w:bottom w:val="single" w:sz="6" w:space="0" w:color="auto"/>
              <w:right w:val="single" w:sz="6" w:space="0" w:color="auto"/>
            </w:tcBorders>
            <w:vAlign w:val="center"/>
            <w:hideMark/>
          </w:tcPr>
          <w:p w14:paraId="5FC8B40B"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3110" w:type="pct"/>
            <w:vMerge/>
            <w:tcBorders>
              <w:top w:val="single" w:sz="18" w:space="0" w:color="auto"/>
              <w:left w:val="single" w:sz="6" w:space="0" w:color="auto"/>
              <w:bottom w:val="single" w:sz="6" w:space="0" w:color="auto"/>
              <w:right w:val="single" w:sz="6" w:space="0" w:color="auto"/>
            </w:tcBorders>
            <w:vAlign w:val="center"/>
            <w:hideMark/>
          </w:tcPr>
          <w:p w14:paraId="31B00687" w14:textId="77777777" w:rsidR="00D87EA2" w:rsidRPr="00D87EA2" w:rsidRDefault="00D87EA2" w:rsidP="00D87EA2">
            <w:pPr>
              <w:widowControl/>
              <w:spacing w:line="360" w:lineRule="exact"/>
              <w:jc w:val="left"/>
              <w:rPr>
                <w:rFonts w:ascii="宋体" w:eastAsia="宋体" w:hAnsi="宋体" w:cs="Times New Roman"/>
                <w:b/>
                <w:bCs/>
                <w:szCs w:val="21"/>
              </w:rPr>
            </w:pPr>
          </w:p>
        </w:tc>
      </w:tr>
      <w:tr w:rsidR="00D87EA2" w:rsidRPr="00D87EA2" w14:paraId="6FD3BB1E" w14:textId="77777777"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14:paraId="5026F146" w14:textId="77777777"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教学内容（20)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0102ECAA" w14:textId="77777777" w:rsidR="00D87EA2" w:rsidRPr="00D87EA2" w:rsidRDefault="00D87EA2" w:rsidP="00D87EA2">
            <w:pPr>
              <w:snapToGrid w:val="0"/>
              <w:spacing w:line="360" w:lineRule="exact"/>
              <w:jc w:val="left"/>
              <w:rPr>
                <w:rFonts w:ascii="宋体" w:eastAsia="宋体" w:hAnsi="宋体" w:cs="Times New Roman"/>
                <w:szCs w:val="21"/>
              </w:rPr>
            </w:pPr>
            <w:r w:rsidRPr="00D87EA2">
              <w:rPr>
                <w:rFonts w:ascii="宋体" w:eastAsia="宋体" w:hAnsi="宋体" w:cs="Times New Roman" w:hint="eastAsia"/>
                <w:szCs w:val="21"/>
              </w:rPr>
              <w:t>科学性规范性（10）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683DEE40" w14:textId="77777777" w:rsidR="00D87EA2" w:rsidRPr="00D87EA2" w:rsidRDefault="00D87EA2" w:rsidP="00D87EA2">
            <w:pPr>
              <w:snapToGrid w:val="0"/>
              <w:spacing w:line="360" w:lineRule="exact"/>
              <w:ind w:rightChars="-44" w:right="-92"/>
              <w:rPr>
                <w:rFonts w:ascii="宋体" w:eastAsia="宋体" w:hAnsi="宋体" w:cs="Times New Roman"/>
                <w:szCs w:val="21"/>
              </w:rPr>
            </w:pPr>
            <w:r w:rsidRPr="00D87EA2">
              <w:rPr>
                <w:rFonts w:ascii="宋体" w:eastAsia="宋体" w:hAnsi="宋体" w:cs="Times New Roman" w:hint="eastAsia"/>
                <w:szCs w:val="21"/>
              </w:rPr>
              <w:t>科学性（5）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AEA0BCF"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教学内容正确，具有时效性、前瞻性；无科学错误、政治性错误；无错误导向</w:t>
            </w:r>
            <w:r w:rsidRPr="00D87EA2">
              <w:rPr>
                <w:rFonts w:ascii="宋体" w:eastAsia="宋体" w:hAnsi="宋体" w:cs="Times New Roman" w:hint="eastAsia"/>
                <w:b/>
                <w:szCs w:val="21"/>
              </w:rPr>
              <w:t>（注：出现严重科学错误取消参赛资格）</w:t>
            </w:r>
            <w:r w:rsidRPr="00D87EA2">
              <w:rPr>
                <w:rFonts w:ascii="宋体" w:eastAsia="宋体" w:hAnsi="宋体" w:cs="Times New Roman" w:hint="eastAsia"/>
                <w:szCs w:val="21"/>
              </w:rPr>
              <w:t>。</w:t>
            </w:r>
          </w:p>
        </w:tc>
      </w:tr>
      <w:tr w:rsidR="00D87EA2" w:rsidRPr="00D87EA2" w14:paraId="263611DD"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28BE7392"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2D6483AE"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041C634F" w14:textId="77777777" w:rsidR="00D87EA2" w:rsidRPr="00D87EA2" w:rsidRDefault="00D87EA2" w:rsidP="00D87EA2">
            <w:pPr>
              <w:widowControl/>
              <w:spacing w:line="360" w:lineRule="exact"/>
              <w:ind w:rightChars="-44" w:right="-92"/>
              <w:rPr>
                <w:rFonts w:ascii="宋体" w:eastAsia="宋体" w:hAnsi="宋体" w:cs="Times New Roman"/>
                <w:szCs w:val="21"/>
              </w:rPr>
            </w:pPr>
            <w:r w:rsidRPr="00D87EA2">
              <w:rPr>
                <w:rFonts w:ascii="宋体" w:eastAsia="宋体" w:hAnsi="宋体" w:cs="Times New Roman" w:hint="eastAsia"/>
                <w:szCs w:val="21"/>
              </w:rPr>
              <w:t>规范性（5）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501A90E9" w14:textId="77777777" w:rsidR="00D87EA2" w:rsidRPr="00D87EA2" w:rsidRDefault="00D87EA2" w:rsidP="00D87EA2">
            <w:pPr>
              <w:widowControl/>
              <w:spacing w:line="360" w:lineRule="exact"/>
              <w:rPr>
                <w:rFonts w:ascii="宋体" w:eastAsia="宋体" w:hAnsi="宋体" w:cs="Times New Roman"/>
                <w:szCs w:val="21"/>
              </w:rPr>
            </w:pPr>
            <w:r w:rsidRPr="00D87EA2">
              <w:rPr>
                <w:rFonts w:ascii="宋体" w:eastAsia="宋体" w:hAnsi="宋体" w:cs="Times New Roman" w:hint="eastAsia"/>
                <w:szCs w:val="21"/>
              </w:rPr>
              <w:t>文字、符号、单位和公式符合国家标准，符合出版规范，无侵犯著作权行为。</w:t>
            </w:r>
          </w:p>
        </w:tc>
      </w:tr>
      <w:tr w:rsidR="00D87EA2" w:rsidRPr="00D87EA2" w14:paraId="76C4D613"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03580F40"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hideMark/>
          </w:tcPr>
          <w:p w14:paraId="644DB40F" w14:textId="77777777" w:rsidR="00D87EA2" w:rsidRPr="00D87EA2" w:rsidRDefault="00D87EA2" w:rsidP="00D87EA2">
            <w:pPr>
              <w:snapToGrid w:val="0"/>
              <w:spacing w:beforeLines="50" w:before="156" w:line="360" w:lineRule="exact"/>
              <w:jc w:val="left"/>
              <w:rPr>
                <w:rFonts w:ascii="宋体" w:eastAsia="宋体" w:hAnsi="宋体" w:cs="Times New Roman"/>
                <w:szCs w:val="21"/>
              </w:rPr>
            </w:pPr>
            <w:r w:rsidRPr="00D87EA2">
              <w:rPr>
                <w:rFonts w:ascii="宋体" w:eastAsia="宋体" w:hAnsi="宋体" w:cs="Times New Roman" w:hint="eastAsia"/>
                <w:szCs w:val="21"/>
              </w:rPr>
              <w:t>知识体系（10）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14018AEE"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知识覆盖（5）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1A3B7A05"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知识内容范围完整，知识体系结构合理。</w:t>
            </w:r>
          </w:p>
        </w:tc>
      </w:tr>
      <w:tr w:rsidR="00D87EA2" w:rsidRPr="00D87EA2" w14:paraId="44BD44C7"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785582F2"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038D7B6C"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65C49B4D"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逻辑结构（5）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4286B43C"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逻辑结构清晰，层次性强，具有内聚性。</w:t>
            </w:r>
          </w:p>
        </w:tc>
      </w:tr>
      <w:tr w:rsidR="00D87EA2" w:rsidRPr="00D87EA2" w14:paraId="64DDC17E" w14:textId="77777777"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14:paraId="2C045E1C" w14:textId="77777777"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教学设计(40)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3E9B2D84" w14:textId="77777777" w:rsidR="00D87EA2" w:rsidRPr="00D87EA2" w:rsidRDefault="00D87EA2" w:rsidP="00D87EA2">
            <w:pPr>
              <w:snapToGrid w:val="0"/>
              <w:spacing w:line="360" w:lineRule="exact"/>
              <w:jc w:val="left"/>
              <w:rPr>
                <w:rFonts w:ascii="宋体" w:eastAsia="宋体" w:hAnsi="宋体" w:cs="Times New Roman"/>
                <w:szCs w:val="21"/>
              </w:rPr>
            </w:pPr>
            <w:r w:rsidRPr="00D87EA2">
              <w:rPr>
                <w:rFonts w:ascii="宋体" w:eastAsia="宋体" w:hAnsi="宋体" w:cs="Times New Roman" w:hint="eastAsia"/>
                <w:szCs w:val="21"/>
              </w:rPr>
              <w:t>教学理念及设计（20）</w:t>
            </w:r>
          </w:p>
        </w:tc>
        <w:tc>
          <w:tcPr>
            <w:tcW w:w="775" w:type="pct"/>
            <w:tcBorders>
              <w:top w:val="single" w:sz="6" w:space="0" w:color="auto"/>
              <w:left w:val="single" w:sz="6" w:space="0" w:color="auto"/>
              <w:bottom w:val="single" w:sz="6" w:space="0" w:color="auto"/>
              <w:right w:val="single" w:sz="6" w:space="0" w:color="auto"/>
            </w:tcBorders>
            <w:vAlign w:val="center"/>
            <w:hideMark/>
          </w:tcPr>
          <w:p w14:paraId="622DF685" w14:textId="77777777" w:rsidR="00D87EA2" w:rsidRPr="00D87EA2" w:rsidRDefault="00D87EA2" w:rsidP="00D87EA2">
            <w:pPr>
              <w:snapToGrid w:val="0"/>
              <w:spacing w:line="360" w:lineRule="exact"/>
              <w:ind w:rightChars="-31" w:right="-65"/>
              <w:rPr>
                <w:rFonts w:ascii="宋体" w:eastAsia="宋体" w:hAnsi="宋体" w:cs="Times New Roman"/>
                <w:szCs w:val="21"/>
              </w:rPr>
            </w:pPr>
            <w:r w:rsidRPr="00D87EA2">
              <w:rPr>
                <w:rFonts w:ascii="宋体" w:eastAsia="宋体" w:hAnsi="宋体" w:cs="Times New Roman" w:hint="eastAsia"/>
                <w:szCs w:val="21"/>
              </w:rPr>
              <w:t>教育理念（10）</w:t>
            </w:r>
          </w:p>
        </w:tc>
        <w:tc>
          <w:tcPr>
            <w:tcW w:w="3110" w:type="pct"/>
            <w:tcBorders>
              <w:top w:val="single" w:sz="6" w:space="0" w:color="auto"/>
              <w:left w:val="single" w:sz="6" w:space="0" w:color="auto"/>
              <w:bottom w:val="single" w:sz="6" w:space="0" w:color="auto"/>
              <w:right w:val="single" w:sz="6" w:space="0" w:color="auto"/>
            </w:tcBorders>
            <w:vAlign w:val="center"/>
            <w:hideMark/>
          </w:tcPr>
          <w:p w14:paraId="185736CB" w14:textId="60B35C8A" w:rsidR="00D87EA2" w:rsidRPr="00D87EA2" w:rsidRDefault="00CC1922" w:rsidP="00D87EA2">
            <w:pPr>
              <w:snapToGrid w:val="0"/>
              <w:spacing w:line="360" w:lineRule="exact"/>
              <w:rPr>
                <w:rFonts w:ascii="宋体" w:eastAsia="宋体" w:hAnsi="宋体" w:cs="Times New Roman"/>
                <w:szCs w:val="21"/>
              </w:rPr>
            </w:pPr>
            <w:r>
              <w:rPr>
                <w:rFonts w:ascii="宋体" w:eastAsia="宋体" w:hAnsi="宋体" w:cs="Times New Roman" w:hint="eastAsia"/>
                <w:szCs w:val="21"/>
              </w:rPr>
              <w:t>融入课程思政内容，</w:t>
            </w:r>
            <w:r w:rsidR="00D87EA2" w:rsidRPr="00D87EA2">
              <w:rPr>
                <w:rFonts w:ascii="宋体" w:eastAsia="宋体" w:hAnsi="宋体" w:cs="Times New Roman" w:hint="eastAsia"/>
                <w:szCs w:val="21"/>
              </w:rPr>
              <w:t>充分发挥教师主导、学生主体的作用，注重培养学生解决问题、创新和批判能力。</w:t>
            </w:r>
          </w:p>
        </w:tc>
      </w:tr>
      <w:tr w:rsidR="00D87EA2" w:rsidRPr="00D87EA2" w14:paraId="4A1CE471"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2A54DE02"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14D5C766"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684F5145"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目标设计（5）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45EDAD44"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教学目标清晰、定位准确、表述规范，适应于相应认知水平的学生。</w:t>
            </w:r>
          </w:p>
        </w:tc>
      </w:tr>
      <w:tr w:rsidR="00D87EA2" w:rsidRPr="00D87EA2" w14:paraId="0979DF12"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51749B9E"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0182CAB4"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11A707C0"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内容设计（5）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4FE1189B" w14:textId="77777777" w:rsidR="00D87EA2" w:rsidRPr="00D87EA2" w:rsidRDefault="00D87EA2" w:rsidP="00D87EA2">
            <w:pPr>
              <w:snapToGrid w:val="0"/>
              <w:spacing w:line="360" w:lineRule="exact"/>
              <w:ind w:rightChars="-56" w:right="-118"/>
              <w:rPr>
                <w:rFonts w:ascii="宋体" w:eastAsia="宋体" w:hAnsi="宋体" w:cs="Times New Roman"/>
                <w:szCs w:val="21"/>
              </w:rPr>
            </w:pPr>
            <w:r w:rsidRPr="00D87EA2">
              <w:rPr>
                <w:rFonts w:ascii="宋体" w:eastAsia="宋体" w:hAnsi="宋体" w:cs="Times New Roman" w:hint="eastAsia"/>
                <w:szCs w:val="21"/>
              </w:rPr>
              <w:t>重点难点突出，启发引导性强，符合认知规律，有利于激发学生主动学习。</w:t>
            </w:r>
          </w:p>
        </w:tc>
      </w:tr>
      <w:tr w:rsidR="00D87EA2" w:rsidRPr="00D87EA2" w14:paraId="6ECBCDD3"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236F6EC9"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04F9E62C" w14:textId="77777777"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教学策略</w:t>
            </w:r>
          </w:p>
          <w:p w14:paraId="01FFCE9A" w14:textId="77777777"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与评价</w:t>
            </w:r>
          </w:p>
          <w:p w14:paraId="4DA5884A" w14:textId="77777777" w:rsidR="00D87EA2" w:rsidRPr="00D87EA2" w:rsidRDefault="00D87EA2" w:rsidP="00D87EA2">
            <w:pPr>
              <w:snapToGrid w:val="0"/>
              <w:spacing w:line="360" w:lineRule="exact"/>
              <w:ind w:rightChars="-78" w:right="-164"/>
              <w:jc w:val="left"/>
              <w:rPr>
                <w:rFonts w:ascii="宋体" w:eastAsia="宋体" w:hAnsi="宋体" w:cs="Times New Roman"/>
                <w:szCs w:val="21"/>
              </w:rPr>
            </w:pPr>
            <w:r w:rsidRPr="00D87EA2">
              <w:rPr>
                <w:rFonts w:ascii="宋体" w:eastAsia="宋体" w:hAnsi="宋体" w:cs="Times New Roman" w:hint="eastAsia"/>
                <w:szCs w:val="21"/>
              </w:rPr>
              <w:t>（20）</w:t>
            </w:r>
          </w:p>
        </w:tc>
        <w:tc>
          <w:tcPr>
            <w:tcW w:w="775" w:type="pct"/>
            <w:tcBorders>
              <w:top w:val="single" w:sz="6" w:space="0" w:color="auto"/>
              <w:left w:val="single" w:sz="6" w:space="0" w:color="auto"/>
              <w:bottom w:val="single" w:sz="6" w:space="0" w:color="auto"/>
              <w:right w:val="single" w:sz="6" w:space="0" w:color="auto"/>
            </w:tcBorders>
            <w:vAlign w:val="center"/>
            <w:hideMark/>
          </w:tcPr>
          <w:p w14:paraId="626A6E60"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教学交互（5）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8195482"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较好的人机交互，有教师和学生、学生和学生的交互、讨论。</w:t>
            </w:r>
          </w:p>
        </w:tc>
      </w:tr>
      <w:tr w:rsidR="00D87EA2" w:rsidRPr="00D87EA2" w14:paraId="1224F185"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1BA40640"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7E907C9E"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0809C285"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活动设计（5）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79782B60"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根据学习内容设计研究性或探究性实践问题，培养学生创新精神与实践能力。</w:t>
            </w:r>
          </w:p>
        </w:tc>
      </w:tr>
      <w:tr w:rsidR="00D87EA2" w:rsidRPr="00D87EA2" w14:paraId="61B77DEF"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2E5247AB"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2594487C"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44AD7CF6"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资源形式与引用（5）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4E9FC0E2"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有和教学内容配合的各种资料、学习辅助材料或资源链接，引用的资源形式新颖。</w:t>
            </w:r>
          </w:p>
        </w:tc>
      </w:tr>
      <w:tr w:rsidR="00D87EA2" w:rsidRPr="00D87EA2" w14:paraId="670DE3A2"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57671FE0"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2A3EBD5A" w14:textId="77777777" w:rsidR="00D87EA2" w:rsidRPr="00D87EA2" w:rsidRDefault="00D87EA2" w:rsidP="00D87EA2">
            <w:pPr>
              <w:widowControl/>
              <w:spacing w:line="360" w:lineRule="exact"/>
              <w:jc w:val="left"/>
              <w:rPr>
                <w:rFonts w:ascii="宋体" w:eastAsia="宋体" w:hAnsi="宋体" w:cs="Times New Roman"/>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43F2EB87" w14:textId="77777777" w:rsidR="00D87EA2" w:rsidRPr="00D87EA2" w:rsidRDefault="00D87EA2" w:rsidP="00D87EA2">
            <w:pPr>
              <w:snapToGrid w:val="0"/>
              <w:spacing w:line="360" w:lineRule="exact"/>
              <w:rPr>
                <w:rFonts w:ascii="宋体" w:eastAsia="宋体" w:hAnsi="宋体" w:cs="Times New Roman"/>
                <w:szCs w:val="21"/>
              </w:rPr>
            </w:pPr>
            <w:r w:rsidRPr="00D87EA2">
              <w:rPr>
                <w:rFonts w:ascii="宋体" w:eastAsia="宋体" w:hAnsi="宋体" w:cs="Times New Roman" w:hint="eastAsia"/>
                <w:szCs w:val="21"/>
              </w:rPr>
              <w:t>学习评价（5）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59427EF8"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有对习题的评判或学生自主学习效果的评价</w:t>
            </w:r>
            <w:r w:rsidRPr="00D87EA2">
              <w:rPr>
                <w:rFonts w:ascii="宋体" w:eastAsia="宋体" w:hAnsi="宋体" w:cs="Times New Roman" w:hint="eastAsia"/>
                <w:szCs w:val="21"/>
              </w:rPr>
              <w:t>。</w:t>
            </w:r>
          </w:p>
        </w:tc>
      </w:tr>
      <w:tr w:rsidR="00D87EA2" w:rsidRPr="00D87EA2" w14:paraId="55E1272D" w14:textId="77777777"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14:paraId="1AE29B24" w14:textId="77777777"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技术性(20)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02666D07" w14:textId="77777777"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运行状况（10）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2E715AD2"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运行环境</w:t>
            </w:r>
            <w:r w:rsidRPr="00D87EA2">
              <w:rPr>
                <w:rFonts w:ascii="宋体" w:eastAsia="宋体" w:hAnsi="宋体" w:cs="Times New Roman" w:hint="eastAsia"/>
                <w:szCs w:val="21"/>
              </w:rPr>
              <w:t>（5）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4DB5E363"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运行可靠，没有“死机”现象，没有导航、链接错误，容错性好，尽可能兼容各种运行平台。</w:t>
            </w:r>
          </w:p>
        </w:tc>
      </w:tr>
      <w:tr w:rsidR="00D87EA2" w:rsidRPr="00D87EA2" w14:paraId="4F4F783F"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39A8DDDD"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1E542C12" w14:textId="77777777"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1E2B7EA4"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操作情况（5）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05A613BA"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操作方便、灵活，交互性强，启动时间、链接转换时间短。</w:t>
            </w:r>
          </w:p>
        </w:tc>
      </w:tr>
      <w:tr w:rsidR="00D87EA2" w:rsidRPr="00D87EA2" w14:paraId="5E227C5C"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36C4F323"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3CB04EEC" w14:textId="77777777"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设计效果（10）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52D078F8"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软件使用与媒体应有（5）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2BD95A4"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采用和教学内容及设计相适应的软件，或自行设计适合于课件制作的软件</w:t>
            </w:r>
            <w:r w:rsidRPr="00D87EA2">
              <w:rPr>
                <w:rFonts w:ascii="宋体" w:eastAsia="宋体" w:hAnsi="宋体" w:cs="Times New Roman" w:hint="eastAsia"/>
                <w:color w:val="000000"/>
                <w:szCs w:val="21"/>
              </w:rPr>
              <w:t>；合理使用多媒体技术，技术表现符合多媒体认知的基本原理。</w:t>
            </w:r>
          </w:p>
        </w:tc>
      </w:tr>
      <w:tr w:rsidR="00D87EA2" w:rsidRPr="00D87EA2" w14:paraId="336565C3"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6C09AFB5"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4AA6AE3C" w14:textId="77777777"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77771AD2"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设计水平（5）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F4CE120"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szCs w:val="21"/>
              </w:rPr>
              <w:t>设计工作量大，</w:t>
            </w:r>
            <w:r w:rsidRPr="00D87EA2">
              <w:rPr>
                <w:rFonts w:ascii="宋体" w:eastAsia="宋体" w:hAnsi="宋体" w:cs="Times New Roman" w:hint="eastAsia"/>
                <w:color w:val="000000"/>
                <w:szCs w:val="21"/>
              </w:rPr>
              <w:t>软件应用有较高的技术水准，用户环境友好，使用可靠、安全，素材资源符合相关技术规范。</w:t>
            </w:r>
          </w:p>
        </w:tc>
      </w:tr>
      <w:tr w:rsidR="00D87EA2" w:rsidRPr="00D87EA2" w14:paraId="7BFD010D" w14:textId="77777777" w:rsidTr="009A03EC">
        <w:trPr>
          <w:cantSplit/>
          <w:trHeight w:val="370"/>
          <w:jc w:val="center"/>
        </w:trPr>
        <w:tc>
          <w:tcPr>
            <w:tcW w:w="549" w:type="pct"/>
            <w:vMerge w:val="restart"/>
            <w:tcBorders>
              <w:top w:val="single" w:sz="6" w:space="0" w:color="auto"/>
              <w:left w:val="single" w:sz="6" w:space="0" w:color="auto"/>
              <w:bottom w:val="single" w:sz="6" w:space="0" w:color="auto"/>
              <w:right w:val="single" w:sz="6" w:space="0" w:color="auto"/>
            </w:tcBorders>
            <w:vAlign w:val="center"/>
            <w:hideMark/>
          </w:tcPr>
          <w:p w14:paraId="53FDBB36" w14:textId="77777777" w:rsidR="00D87EA2" w:rsidRPr="00D87EA2" w:rsidRDefault="00D87EA2" w:rsidP="00D87EA2">
            <w:pPr>
              <w:snapToGrid w:val="0"/>
              <w:spacing w:line="360" w:lineRule="exact"/>
              <w:jc w:val="left"/>
              <w:rPr>
                <w:rFonts w:ascii="宋体" w:eastAsia="宋体" w:hAnsi="宋体" w:cs="Times New Roman"/>
                <w:b/>
                <w:bCs/>
                <w:szCs w:val="21"/>
              </w:rPr>
            </w:pPr>
            <w:r w:rsidRPr="00D87EA2">
              <w:rPr>
                <w:rFonts w:ascii="宋体" w:eastAsia="宋体" w:hAnsi="宋体" w:cs="Times New Roman" w:hint="eastAsia"/>
                <w:b/>
                <w:bCs/>
                <w:szCs w:val="21"/>
              </w:rPr>
              <w:t>艺术性(20)</w:t>
            </w: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4803EA7F" w14:textId="77777777" w:rsidR="00D87EA2" w:rsidRPr="00D87EA2" w:rsidRDefault="00D87EA2" w:rsidP="00D87EA2">
            <w:pPr>
              <w:snapToGrid w:val="0"/>
              <w:spacing w:line="360" w:lineRule="exact"/>
              <w:ind w:rightChars="-51" w:right="-107"/>
              <w:jc w:val="left"/>
              <w:rPr>
                <w:rFonts w:ascii="宋体" w:eastAsia="宋体" w:hAnsi="宋体" w:cs="Times New Roman"/>
                <w:color w:val="000000"/>
                <w:szCs w:val="21"/>
              </w:rPr>
            </w:pPr>
            <w:r w:rsidRPr="00D87EA2">
              <w:rPr>
                <w:rFonts w:ascii="宋体" w:eastAsia="宋体" w:hAnsi="宋体" w:cs="Times New Roman" w:hint="eastAsia"/>
                <w:color w:val="000000"/>
                <w:szCs w:val="21"/>
              </w:rPr>
              <w:t>界面设计（10）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5947E8D8" w14:textId="77777777"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界面效果（5）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36BC9716" w14:textId="77777777"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界面布局合理、新颖、活泼、有创意，整体风格统一，导航清晰简捷。</w:t>
            </w:r>
          </w:p>
        </w:tc>
      </w:tr>
      <w:tr w:rsidR="00D87EA2" w:rsidRPr="00D87EA2" w14:paraId="75773F1D"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341E5CAA"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0BD5B2DD" w14:textId="77777777"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203B783E" w14:textId="77777777"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美工效果（5）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4809F98" w14:textId="77777777" w:rsidR="00D87EA2" w:rsidRPr="00D87EA2" w:rsidRDefault="00D87EA2" w:rsidP="00D87EA2">
            <w:pPr>
              <w:snapToGrid w:val="0"/>
              <w:spacing w:line="360" w:lineRule="exact"/>
              <w:ind w:rightChars="-51" w:right="-107"/>
              <w:rPr>
                <w:rFonts w:ascii="宋体" w:eastAsia="宋体" w:hAnsi="宋体" w:cs="Times New Roman"/>
                <w:color w:val="000000"/>
                <w:szCs w:val="21"/>
              </w:rPr>
            </w:pPr>
            <w:r w:rsidRPr="00D87EA2">
              <w:rPr>
                <w:rFonts w:ascii="宋体" w:eastAsia="宋体" w:hAnsi="宋体" w:cs="Times New Roman" w:hint="eastAsia"/>
                <w:color w:val="000000"/>
                <w:szCs w:val="21"/>
              </w:rPr>
              <w:t>色彩搭配协调，视觉效果好，符合视觉心理。</w:t>
            </w:r>
          </w:p>
        </w:tc>
      </w:tr>
      <w:tr w:rsidR="00D87EA2" w:rsidRPr="00D87EA2" w14:paraId="20347C1D"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7ABD44E0"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val="restart"/>
            <w:tcBorders>
              <w:top w:val="single" w:sz="6" w:space="0" w:color="auto"/>
              <w:left w:val="single" w:sz="6" w:space="0" w:color="auto"/>
              <w:bottom w:val="single" w:sz="6" w:space="0" w:color="auto"/>
              <w:right w:val="single" w:sz="6" w:space="0" w:color="auto"/>
            </w:tcBorders>
            <w:vAlign w:val="center"/>
            <w:hideMark/>
          </w:tcPr>
          <w:p w14:paraId="4A0843A1" w14:textId="77777777" w:rsidR="00D87EA2" w:rsidRPr="00D87EA2" w:rsidRDefault="00D87EA2" w:rsidP="00D87EA2">
            <w:pPr>
              <w:snapToGrid w:val="0"/>
              <w:spacing w:line="360" w:lineRule="exact"/>
              <w:jc w:val="left"/>
              <w:rPr>
                <w:rFonts w:ascii="宋体" w:eastAsia="宋体" w:hAnsi="宋体" w:cs="Times New Roman"/>
                <w:color w:val="000000"/>
                <w:szCs w:val="21"/>
              </w:rPr>
            </w:pPr>
            <w:r w:rsidRPr="00D87EA2">
              <w:rPr>
                <w:rFonts w:ascii="宋体" w:eastAsia="宋体" w:hAnsi="宋体" w:cs="Times New Roman" w:hint="eastAsia"/>
                <w:color w:val="000000"/>
                <w:szCs w:val="21"/>
              </w:rPr>
              <w:t>媒体效果（10）</w:t>
            </w:r>
          </w:p>
        </w:tc>
        <w:tc>
          <w:tcPr>
            <w:tcW w:w="775" w:type="pct"/>
            <w:tcBorders>
              <w:top w:val="single" w:sz="6" w:space="0" w:color="auto"/>
              <w:left w:val="single" w:sz="6" w:space="0" w:color="auto"/>
              <w:bottom w:val="single" w:sz="6" w:space="0" w:color="auto"/>
              <w:right w:val="single" w:sz="6" w:space="0" w:color="auto"/>
            </w:tcBorders>
            <w:vAlign w:val="center"/>
            <w:hideMark/>
          </w:tcPr>
          <w:p w14:paraId="3A1753E0" w14:textId="77777777" w:rsidR="00D87EA2" w:rsidRPr="00D87EA2" w:rsidRDefault="00D87EA2" w:rsidP="00D87EA2">
            <w:pPr>
              <w:snapToGrid w:val="0"/>
              <w:spacing w:line="360" w:lineRule="exact"/>
              <w:ind w:rightChars="-31" w:right="-65"/>
              <w:rPr>
                <w:rFonts w:ascii="宋体" w:eastAsia="宋体" w:hAnsi="宋体" w:cs="Times New Roman"/>
                <w:color w:val="000000"/>
                <w:szCs w:val="21"/>
              </w:rPr>
            </w:pPr>
            <w:r w:rsidRPr="00D87EA2">
              <w:rPr>
                <w:rFonts w:ascii="宋体" w:eastAsia="宋体" w:hAnsi="宋体" w:cs="Times New Roman" w:hint="eastAsia"/>
                <w:color w:val="000000"/>
                <w:szCs w:val="21"/>
              </w:rPr>
              <w:t>媒体选择（5）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2BF990CB"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文字、图片、音、视频、动画切合教学主题，和谐协调，配合适当。</w:t>
            </w:r>
          </w:p>
        </w:tc>
      </w:tr>
      <w:tr w:rsidR="00D87EA2" w:rsidRPr="00D87EA2" w14:paraId="6607BCC1" w14:textId="77777777" w:rsidTr="009A03EC">
        <w:trPr>
          <w:cantSplit/>
          <w:trHeight w:val="370"/>
          <w:jc w:val="center"/>
        </w:trPr>
        <w:tc>
          <w:tcPr>
            <w:tcW w:w="549" w:type="pct"/>
            <w:vMerge/>
            <w:tcBorders>
              <w:top w:val="single" w:sz="6" w:space="0" w:color="auto"/>
              <w:left w:val="single" w:sz="6" w:space="0" w:color="auto"/>
              <w:bottom w:val="single" w:sz="6" w:space="0" w:color="auto"/>
              <w:right w:val="single" w:sz="6" w:space="0" w:color="auto"/>
            </w:tcBorders>
            <w:vAlign w:val="center"/>
            <w:hideMark/>
          </w:tcPr>
          <w:p w14:paraId="188A1923" w14:textId="77777777" w:rsidR="00D87EA2" w:rsidRPr="00D87EA2" w:rsidRDefault="00D87EA2" w:rsidP="00D87EA2">
            <w:pPr>
              <w:widowControl/>
              <w:spacing w:line="360" w:lineRule="exact"/>
              <w:jc w:val="left"/>
              <w:rPr>
                <w:rFonts w:ascii="宋体" w:eastAsia="宋体" w:hAnsi="宋体" w:cs="Times New Roman"/>
                <w:b/>
                <w:bCs/>
                <w:szCs w:val="21"/>
              </w:rPr>
            </w:pPr>
          </w:p>
        </w:tc>
        <w:tc>
          <w:tcPr>
            <w:tcW w:w="566" w:type="pct"/>
            <w:vMerge/>
            <w:tcBorders>
              <w:top w:val="single" w:sz="6" w:space="0" w:color="auto"/>
              <w:left w:val="single" w:sz="6" w:space="0" w:color="auto"/>
              <w:bottom w:val="single" w:sz="6" w:space="0" w:color="auto"/>
              <w:right w:val="single" w:sz="6" w:space="0" w:color="auto"/>
            </w:tcBorders>
            <w:vAlign w:val="center"/>
            <w:hideMark/>
          </w:tcPr>
          <w:p w14:paraId="04F31AD3" w14:textId="77777777" w:rsidR="00D87EA2" w:rsidRPr="00D87EA2" w:rsidRDefault="00D87EA2" w:rsidP="00D87EA2">
            <w:pPr>
              <w:widowControl/>
              <w:spacing w:line="360" w:lineRule="exact"/>
              <w:jc w:val="left"/>
              <w:rPr>
                <w:rFonts w:ascii="宋体" w:eastAsia="宋体" w:hAnsi="宋体" w:cs="Times New Roman"/>
                <w:color w:val="000000"/>
                <w:szCs w:val="21"/>
              </w:rPr>
            </w:pPr>
          </w:p>
        </w:tc>
        <w:tc>
          <w:tcPr>
            <w:tcW w:w="775" w:type="pct"/>
            <w:tcBorders>
              <w:top w:val="single" w:sz="6" w:space="0" w:color="auto"/>
              <w:left w:val="single" w:sz="6" w:space="0" w:color="auto"/>
              <w:bottom w:val="single" w:sz="6" w:space="0" w:color="auto"/>
              <w:right w:val="single" w:sz="6" w:space="0" w:color="auto"/>
            </w:tcBorders>
            <w:vAlign w:val="center"/>
            <w:hideMark/>
          </w:tcPr>
          <w:p w14:paraId="7D58D296" w14:textId="77777777" w:rsidR="00D87EA2" w:rsidRPr="00D87EA2" w:rsidRDefault="00D87EA2" w:rsidP="00D87EA2">
            <w:pPr>
              <w:snapToGrid w:val="0"/>
              <w:spacing w:line="360" w:lineRule="exact"/>
              <w:ind w:rightChars="-31" w:right="-65"/>
              <w:rPr>
                <w:rFonts w:ascii="宋体" w:eastAsia="宋体" w:hAnsi="宋体" w:cs="Times New Roman"/>
                <w:color w:val="000000"/>
                <w:szCs w:val="21"/>
              </w:rPr>
            </w:pPr>
            <w:r w:rsidRPr="00D87EA2">
              <w:rPr>
                <w:rFonts w:ascii="宋体" w:eastAsia="宋体" w:hAnsi="宋体" w:cs="Times New Roman" w:hint="eastAsia"/>
                <w:color w:val="000000"/>
                <w:szCs w:val="21"/>
              </w:rPr>
              <w:t>媒体设计（5）</w:t>
            </w:r>
          </w:p>
        </w:tc>
        <w:tc>
          <w:tcPr>
            <w:tcW w:w="3110" w:type="pct"/>
            <w:tcBorders>
              <w:top w:val="single" w:sz="6" w:space="0" w:color="auto"/>
              <w:left w:val="single" w:sz="6" w:space="0" w:color="auto"/>
              <w:bottom w:val="single" w:sz="6" w:space="0" w:color="auto"/>
              <w:right w:val="single" w:sz="6" w:space="0" w:color="auto"/>
            </w:tcBorders>
            <w:vAlign w:val="center"/>
            <w:hideMark/>
          </w:tcPr>
          <w:p w14:paraId="5393BEB3" w14:textId="77777777" w:rsidR="00D87EA2" w:rsidRPr="00D87EA2" w:rsidRDefault="00D87EA2" w:rsidP="00D87EA2">
            <w:pPr>
              <w:snapToGrid w:val="0"/>
              <w:spacing w:line="360" w:lineRule="exact"/>
              <w:rPr>
                <w:rFonts w:ascii="宋体" w:eastAsia="宋体" w:hAnsi="宋体" w:cs="Times New Roman"/>
                <w:color w:val="000000"/>
                <w:szCs w:val="21"/>
              </w:rPr>
            </w:pPr>
            <w:r w:rsidRPr="00D87EA2">
              <w:rPr>
                <w:rFonts w:ascii="宋体" w:eastAsia="宋体" w:hAnsi="宋体" w:cs="Times New Roman" w:hint="eastAsia"/>
                <w:color w:val="000000"/>
                <w:szCs w:val="21"/>
              </w:rPr>
              <w:t>各种媒体制作精细，吸引力强，激发学习兴趣。</w:t>
            </w:r>
          </w:p>
        </w:tc>
      </w:tr>
    </w:tbl>
    <w:p w14:paraId="51E12F40" w14:textId="77777777" w:rsidR="00D87EA2" w:rsidRDefault="00D87EA2" w:rsidP="00D87EA2">
      <w:pPr>
        <w:jc w:val="center"/>
        <w:rPr>
          <w:rFonts w:ascii="黑体" w:eastAsia="黑体" w:hAnsi="黑体" w:cs="Times New Roman"/>
          <w:sz w:val="32"/>
          <w:szCs w:val="32"/>
        </w:rPr>
        <w:sectPr w:rsidR="00D87EA2" w:rsidSect="00282C60">
          <w:pgSz w:w="11906" w:h="16838"/>
          <w:pgMar w:top="1418" w:right="1418" w:bottom="1418" w:left="1418" w:header="851" w:footer="992" w:gutter="0"/>
          <w:cols w:space="425"/>
          <w:docGrid w:type="lines" w:linePitch="312"/>
        </w:sectPr>
      </w:pPr>
    </w:p>
    <w:p w14:paraId="46DE7CBF" w14:textId="77777777" w:rsidR="00D87EA2" w:rsidRPr="00332661" w:rsidRDefault="00D87EA2" w:rsidP="00D87EA2">
      <w:pPr>
        <w:jc w:val="center"/>
        <w:rPr>
          <w:rFonts w:ascii="黑体" w:eastAsia="黑体" w:hAnsi="黑体" w:cs="Times New Roman"/>
          <w:sz w:val="32"/>
          <w:szCs w:val="32"/>
        </w:rPr>
      </w:pPr>
      <w:r>
        <w:rPr>
          <w:rFonts w:ascii="黑体" w:eastAsia="黑体" w:hAnsi="黑体" w:cs="Times New Roman" w:hint="eastAsia"/>
          <w:sz w:val="32"/>
          <w:szCs w:val="32"/>
        </w:rPr>
        <w:t>滁州学院</w:t>
      </w:r>
      <w:r w:rsidRPr="00D87EA2">
        <w:rPr>
          <w:rFonts w:ascii="黑体" w:eastAsia="黑体" w:hAnsi="黑体" w:cs="Times New Roman" w:hint="eastAsia"/>
          <w:sz w:val="32"/>
          <w:szCs w:val="32"/>
        </w:rPr>
        <w:t>优秀教学基层组织奖</w:t>
      </w:r>
      <w:r>
        <w:rPr>
          <w:rFonts w:ascii="黑体" w:eastAsia="黑体" w:hAnsi="黑体" w:cs="Times New Roman" w:hint="eastAsia"/>
          <w:sz w:val="32"/>
          <w:szCs w:val="32"/>
        </w:rPr>
        <w:t>评选参考指标体系</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0"/>
        <w:gridCol w:w="1560"/>
        <w:gridCol w:w="6230"/>
      </w:tblGrid>
      <w:tr w:rsidR="00555F06" w:rsidRPr="00461988" w14:paraId="46B57C55" w14:textId="77777777" w:rsidTr="00555F06">
        <w:trPr>
          <w:trHeight w:val="496"/>
        </w:trPr>
        <w:tc>
          <w:tcPr>
            <w:tcW w:w="701" w:type="pct"/>
            <w:vAlign w:val="center"/>
          </w:tcPr>
          <w:p w14:paraId="7B134255" w14:textId="37848C22" w:rsidR="00555F06" w:rsidRPr="00461988" w:rsidRDefault="00555F06" w:rsidP="00D6661A">
            <w:pPr>
              <w:jc w:val="center"/>
              <w:rPr>
                <w:rFonts w:asciiTheme="minorEastAsia" w:hAnsiTheme="minorEastAsia"/>
                <w:b/>
                <w:bCs/>
                <w:color w:val="000000"/>
                <w:szCs w:val="21"/>
              </w:rPr>
            </w:pPr>
            <w:r w:rsidRPr="00461988">
              <w:rPr>
                <w:rFonts w:asciiTheme="minorEastAsia" w:hAnsiTheme="minorEastAsia" w:hint="eastAsia"/>
                <w:b/>
                <w:bCs/>
                <w:color w:val="000000"/>
                <w:szCs w:val="21"/>
              </w:rPr>
              <w:t>一级指标</w:t>
            </w:r>
          </w:p>
        </w:tc>
        <w:tc>
          <w:tcPr>
            <w:tcW w:w="861" w:type="pct"/>
            <w:vAlign w:val="center"/>
          </w:tcPr>
          <w:p w14:paraId="2CE4BFED" w14:textId="7845CD4F" w:rsidR="00555F06" w:rsidRPr="00461988" w:rsidRDefault="00555F06" w:rsidP="00D6661A">
            <w:pPr>
              <w:jc w:val="center"/>
              <w:rPr>
                <w:rFonts w:asciiTheme="minorEastAsia" w:hAnsiTheme="minorEastAsia"/>
                <w:b/>
                <w:bCs/>
                <w:color w:val="000000"/>
                <w:szCs w:val="21"/>
              </w:rPr>
            </w:pPr>
            <w:r w:rsidRPr="00461988">
              <w:rPr>
                <w:rFonts w:asciiTheme="minorEastAsia" w:hAnsiTheme="minorEastAsia" w:hint="eastAsia"/>
                <w:b/>
                <w:bCs/>
                <w:color w:val="000000"/>
                <w:szCs w:val="21"/>
              </w:rPr>
              <w:t>二级指标</w:t>
            </w:r>
          </w:p>
        </w:tc>
        <w:tc>
          <w:tcPr>
            <w:tcW w:w="3438" w:type="pct"/>
            <w:vAlign w:val="center"/>
          </w:tcPr>
          <w:p w14:paraId="5EA3A31D" w14:textId="354D888F" w:rsidR="00555F06" w:rsidRPr="00461988" w:rsidRDefault="00555F06" w:rsidP="00555F06">
            <w:pPr>
              <w:jc w:val="center"/>
              <w:rPr>
                <w:rFonts w:asciiTheme="minorEastAsia" w:hAnsiTheme="minorEastAsia"/>
                <w:b/>
                <w:bCs/>
                <w:color w:val="000000"/>
                <w:szCs w:val="21"/>
              </w:rPr>
            </w:pPr>
            <w:r w:rsidRPr="00461988">
              <w:rPr>
                <w:rFonts w:asciiTheme="minorEastAsia" w:hAnsiTheme="minorEastAsia" w:hint="eastAsia"/>
                <w:b/>
                <w:bCs/>
                <w:color w:val="000000"/>
                <w:szCs w:val="21"/>
              </w:rPr>
              <w:t>示范标准</w:t>
            </w:r>
          </w:p>
        </w:tc>
      </w:tr>
      <w:tr w:rsidR="00555F06" w:rsidRPr="00461988" w14:paraId="7778223B" w14:textId="77777777" w:rsidTr="00261E62">
        <w:trPr>
          <w:trHeight w:val="496"/>
        </w:trPr>
        <w:tc>
          <w:tcPr>
            <w:tcW w:w="701" w:type="pct"/>
            <w:vMerge w:val="restart"/>
            <w:vAlign w:val="center"/>
          </w:tcPr>
          <w:p w14:paraId="117F2C79"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组织</w:t>
            </w:r>
          </w:p>
          <w:p w14:paraId="6A23F631"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建设</w:t>
            </w:r>
          </w:p>
          <w:p w14:paraId="56D9C85E" w14:textId="50F2B3AD" w:rsidR="00261E62" w:rsidRPr="00461988" w:rsidRDefault="00261E62"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（1</w:t>
            </w:r>
            <w:r w:rsidRPr="00461988">
              <w:rPr>
                <w:rFonts w:asciiTheme="minorEastAsia" w:hAnsiTheme="minorEastAsia" w:cs="Times New Roman"/>
                <w:b/>
                <w:bCs/>
                <w:szCs w:val="21"/>
              </w:rPr>
              <w:t>5</w:t>
            </w:r>
            <w:r w:rsidRPr="00461988">
              <w:rPr>
                <w:rFonts w:asciiTheme="minorEastAsia" w:hAnsiTheme="minorEastAsia" w:cs="Times New Roman" w:hint="eastAsia"/>
                <w:b/>
                <w:bCs/>
                <w:szCs w:val="21"/>
              </w:rPr>
              <w:t>分）</w:t>
            </w:r>
          </w:p>
        </w:tc>
        <w:tc>
          <w:tcPr>
            <w:tcW w:w="861" w:type="pct"/>
            <w:vAlign w:val="center"/>
          </w:tcPr>
          <w:p w14:paraId="32799930" w14:textId="77777777" w:rsidR="00261E62"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师资队伍</w:t>
            </w:r>
          </w:p>
          <w:p w14:paraId="7BE890A4" w14:textId="2BFD60DC" w:rsidR="00555F06"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（5分）</w:t>
            </w:r>
          </w:p>
        </w:tc>
        <w:tc>
          <w:tcPr>
            <w:tcW w:w="3438" w:type="pct"/>
            <w:vAlign w:val="center"/>
          </w:tcPr>
          <w:p w14:paraId="2401E342" w14:textId="77777777" w:rsidR="00555F06" w:rsidRPr="00461988" w:rsidRDefault="00555F06" w:rsidP="00D6661A">
            <w:pPr>
              <w:ind w:firstLineChars="200" w:firstLine="360"/>
              <w:rPr>
                <w:rFonts w:asciiTheme="minorEastAsia" w:hAnsiTheme="minorEastAsia"/>
                <w:color w:val="000000"/>
                <w:szCs w:val="21"/>
              </w:rPr>
            </w:pPr>
            <w:r w:rsidRPr="00461988">
              <w:rPr>
                <w:rFonts w:asciiTheme="minorEastAsia" w:hAnsiTheme="minorEastAsia" w:cs="仿宋_GB2312" w:hint="eastAsia"/>
                <w:color w:val="000000"/>
                <w:sz w:val="18"/>
                <w:szCs w:val="18"/>
              </w:rPr>
              <w:t>成立</w:t>
            </w:r>
            <w:r w:rsidRPr="00461988">
              <w:rPr>
                <w:rFonts w:asciiTheme="minorEastAsia" w:hAnsiTheme="minorEastAsia" w:cs="仿宋_GB2312" w:hint="eastAsia"/>
                <w:b/>
                <w:color w:val="000000"/>
                <w:sz w:val="18"/>
                <w:szCs w:val="18"/>
              </w:rPr>
              <w:t>5</w:t>
            </w:r>
            <w:r w:rsidRPr="00461988">
              <w:rPr>
                <w:rFonts w:asciiTheme="minorEastAsia" w:hAnsiTheme="minorEastAsia" w:cs="仿宋_GB2312"/>
                <w:b/>
                <w:color w:val="000000"/>
                <w:sz w:val="18"/>
                <w:szCs w:val="18"/>
              </w:rPr>
              <w:t xml:space="preserve"> </w:t>
            </w:r>
            <w:r w:rsidRPr="00461988">
              <w:rPr>
                <w:rFonts w:asciiTheme="minorEastAsia" w:hAnsiTheme="minorEastAsia" w:cs="仿宋_GB2312" w:hint="eastAsia"/>
                <w:b/>
                <w:color w:val="000000"/>
                <w:sz w:val="18"/>
                <w:szCs w:val="18"/>
              </w:rPr>
              <w:t>年</w:t>
            </w:r>
            <w:r w:rsidRPr="00461988">
              <w:rPr>
                <w:rFonts w:asciiTheme="minorEastAsia" w:hAnsiTheme="minorEastAsia" w:cs="仿宋_GB2312" w:hint="eastAsia"/>
                <w:color w:val="000000"/>
                <w:sz w:val="18"/>
                <w:szCs w:val="18"/>
              </w:rPr>
              <w:t>以上，有</w:t>
            </w:r>
            <w:r w:rsidRPr="00461988">
              <w:rPr>
                <w:rFonts w:asciiTheme="minorEastAsia" w:hAnsiTheme="minorEastAsia" w:cs="仿宋_GB2312" w:hint="eastAsia"/>
                <w:b/>
                <w:color w:val="000000"/>
                <w:sz w:val="18"/>
                <w:szCs w:val="18"/>
              </w:rPr>
              <w:t>10人</w:t>
            </w:r>
            <w:r w:rsidRPr="00461988">
              <w:rPr>
                <w:rFonts w:asciiTheme="minorEastAsia" w:hAnsiTheme="minorEastAsia" w:cs="仿宋_GB2312" w:hint="eastAsia"/>
                <w:color w:val="000000"/>
                <w:sz w:val="18"/>
                <w:szCs w:val="18"/>
              </w:rPr>
              <w:t>及以上成员，年龄结构、学历结构、学缘结构合理。负责人组织与领导教研教改工作能力较强。</w:t>
            </w:r>
            <w:r w:rsidRPr="00461988">
              <w:rPr>
                <w:rFonts w:asciiTheme="minorEastAsia" w:hAnsiTheme="minorEastAsia" w:cs="仿宋_GB2312" w:hint="eastAsia"/>
                <w:b/>
                <w:color w:val="000000"/>
                <w:sz w:val="18"/>
                <w:szCs w:val="18"/>
              </w:rPr>
              <w:t>有校级以上教学名师或师德标兵。校级以上教学团队不少于1个。</w:t>
            </w:r>
          </w:p>
        </w:tc>
      </w:tr>
      <w:tr w:rsidR="00555F06" w:rsidRPr="00461988" w14:paraId="1904261B" w14:textId="77777777" w:rsidTr="00261E62">
        <w:trPr>
          <w:trHeight w:val="496"/>
        </w:trPr>
        <w:tc>
          <w:tcPr>
            <w:tcW w:w="701" w:type="pct"/>
            <w:vMerge/>
            <w:vAlign w:val="center"/>
          </w:tcPr>
          <w:p w14:paraId="56C627AB"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74E369D7" w14:textId="77777777" w:rsidR="00261E62"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思想观念</w:t>
            </w:r>
          </w:p>
          <w:p w14:paraId="0AECBD3E" w14:textId="7DF681ED" w:rsidR="00555F06"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（5分）</w:t>
            </w:r>
          </w:p>
        </w:tc>
        <w:tc>
          <w:tcPr>
            <w:tcW w:w="3438" w:type="pct"/>
            <w:vAlign w:val="center"/>
          </w:tcPr>
          <w:p w14:paraId="37249923"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持续开展教育思想观念大讨论，教育思想概念先进，充分认识基层教学组织（教研室）的地位与作用。</w:t>
            </w:r>
          </w:p>
          <w:p w14:paraId="1213B49A" w14:textId="77777777" w:rsidR="00555F06" w:rsidRPr="00461988" w:rsidRDefault="00555F06" w:rsidP="00D6661A">
            <w:pPr>
              <w:ind w:firstLineChars="200" w:firstLine="361"/>
              <w:rPr>
                <w:rFonts w:asciiTheme="minorEastAsia" w:hAnsiTheme="minorEastAsia"/>
                <w:b/>
                <w:color w:val="000000"/>
                <w:szCs w:val="21"/>
              </w:rPr>
            </w:pPr>
            <w:r w:rsidRPr="00461988">
              <w:rPr>
                <w:rFonts w:asciiTheme="minorEastAsia" w:hAnsiTheme="minorEastAsia" w:cs="仿宋_GB2312" w:hint="eastAsia"/>
                <w:b/>
                <w:color w:val="000000"/>
                <w:sz w:val="18"/>
                <w:szCs w:val="18"/>
              </w:rPr>
              <w:t>与基层党组织、教学团队、学术团队融为一体，协调发展。</w:t>
            </w:r>
          </w:p>
        </w:tc>
      </w:tr>
      <w:tr w:rsidR="00555F06" w:rsidRPr="00461988" w14:paraId="27187ABF" w14:textId="77777777" w:rsidTr="00261E62">
        <w:trPr>
          <w:trHeight w:val="482"/>
        </w:trPr>
        <w:tc>
          <w:tcPr>
            <w:tcW w:w="701" w:type="pct"/>
            <w:vMerge/>
            <w:vAlign w:val="center"/>
          </w:tcPr>
          <w:p w14:paraId="4F368916"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3002D2D0" w14:textId="77777777" w:rsidR="00261E62"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规章制度</w:t>
            </w:r>
          </w:p>
          <w:p w14:paraId="7A36026E" w14:textId="536049FA" w:rsidR="00555F06"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（5分）</w:t>
            </w:r>
          </w:p>
        </w:tc>
        <w:tc>
          <w:tcPr>
            <w:tcW w:w="3438" w:type="pct"/>
            <w:vAlign w:val="center"/>
          </w:tcPr>
          <w:p w14:paraId="05083651" w14:textId="77777777" w:rsidR="00555F06" w:rsidRPr="00461988" w:rsidRDefault="00555F06" w:rsidP="00D6661A">
            <w:pPr>
              <w:ind w:firstLineChars="200" w:firstLine="360"/>
              <w:rPr>
                <w:rFonts w:asciiTheme="minorEastAsia" w:hAnsiTheme="minorEastAsia"/>
                <w:color w:val="000000"/>
                <w:szCs w:val="21"/>
              </w:rPr>
            </w:pPr>
            <w:r w:rsidRPr="00461988">
              <w:rPr>
                <w:rFonts w:asciiTheme="minorEastAsia" w:hAnsiTheme="minorEastAsia" w:cs="仿宋_GB2312" w:hint="eastAsia"/>
                <w:color w:val="000000"/>
                <w:sz w:val="18"/>
                <w:szCs w:val="18"/>
              </w:rPr>
              <w:t>有健全的规章制度并认真执行。有年度工作计划、工作重点与工作总结。管理科学，执行有力，落实到位。</w:t>
            </w:r>
          </w:p>
        </w:tc>
      </w:tr>
      <w:tr w:rsidR="00555F06" w:rsidRPr="00461988" w14:paraId="1E4D7F54" w14:textId="77777777" w:rsidTr="00261E62">
        <w:trPr>
          <w:trHeight w:val="418"/>
        </w:trPr>
        <w:tc>
          <w:tcPr>
            <w:tcW w:w="701" w:type="pct"/>
            <w:vMerge w:val="restart"/>
            <w:vAlign w:val="center"/>
          </w:tcPr>
          <w:p w14:paraId="7129C980"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教学</w:t>
            </w:r>
          </w:p>
          <w:p w14:paraId="2F8EE4B4"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活动</w:t>
            </w:r>
          </w:p>
          <w:p w14:paraId="6B2424B7" w14:textId="2A0E2B09" w:rsidR="00261E62" w:rsidRPr="00461988" w:rsidRDefault="00261E62"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（4</w:t>
            </w:r>
            <w:r w:rsidRPr="00461988">
              <w:rPr>
                <w:rFonts w:asciiTheme="minorEastAsia" w:hAnsiTheme="minorEastAsia" w:cs="Times New Roman"/>
                <w:b/>
                <w:bCs/>
                <w:szCs w:val="21"/>
              </w:rPr>
              <w:t>5</w:t>
            </w:r>
            <w:r w:rsidRPr="00461988">
              <w:rPr>
                <w:rFonts w:asciiTheme="minorEastAsia" w:hAnsiTheme="minorEastAsia" w:cs="Times New Roman" w:hint="eastAsia"/>
                <w:b/>
                <w:bCs/>
                <w:szCs w:val="21"/>
              </w:rPr>
              <w:t>分）</w:t>
            </w:r>
          </w:p>
        </w:tc>
        <w:tc>
          <w:tcPr>
            <w:tcW w:w="861" w:type="pct"/>
            <w:vAlign w:val="center"/>
          </w:tcPr>
          <w:p w14:paraId="776F5BB8"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教学任务</w:t>
            </w:r>
          </w:p>
          <w:p w14:paraId="64A16C00" w14:textId="2B2FEE9B" w:rsidR="00261E62" w:rsidRPr="00461988" w:rsidRDefault="00261E62" w:rsidP="00D6661A">
            <w:pPr>
              <w:jc w:val="center"/>
              <w:rPr>
                <w:rFonts w:asciiTheme="minorEastAsia" w:hAnsiTheme="minorEastAsia"/>
                <w:color w:val="000000"/>
                <w:sz w:val="24"/>
              </w:rPr>
            </w:pPr>
            <w:r w:rsidRPr="00461988">
              <w:rPr>
                <w:rFonts w:asciiTheme="minorEastAsia" w:hAnsiTheme="minorEastAsia" w:hint="eastAsia"/>
                <w:color w:val="000000"/>
                <w:szCs w:val="21"/>
              </w:rPr>
              <w:t>（1</w:t>
            </w:r>
            <w:r w:rsidRPr="00461988">
              <w:rPr>
                <w:rFonts w:asciiTheme="minorEastAsia" w:hAnsiTheme="minorEastAsia"/>
                <w:color w:val="000000"/>
                <w:szCs w:val="21"/>
              </w:rPr>
              <w:t>0</w:t>
            </w:r>
            <w:r w:rsidRPr="00461988">
              <w:rPr>
                <w:rFonts w:asciiTheme="minorEastAsia" w:hAnsiTheme="minorEastAsia" w:hint="eastAsia"/>
                <w:color w:val="000000"/>
                <w:szCs w:val="21"/>
              </w:rPr>
              <w:t>分）</w:t>
            </w:r>
          </w:p>
        </w:tc>
        <w:tc>
          <w:tcPr>
            <w:tcW w:w="3438" w:type="pct"/>
            <w:vAlign w:val="center"/>
          </w:tcPr>
          <w:p w14:paraId="1FB92F04" w14:textId="77777777" w:rsidR="00555F06" w:rsidRPr="00461988" w:rsidRDefault="00555F06" w:rsidP="00D6661A">
            <w:pPr>
              <w:ind w:firstLineChars="200" w:firstLine="360"/>
              <w:rPr>
                <w:rFonts w:asciiTheme="minorEastAsia" w:hAnsiTheme="minorEastAsia"/>
                <w:color w:val="000000"/>
                <w:szCs w:val="21"/>
              </w:rPr>
            </w:pPr>
            <w:r w:rsidRPr="00461988">
              <w:rPr>
                <w:rFonts w:asciiTheme="minorEastAsia" w:hAnsiTheme="minorEastAsia" w:cs="仿宋_GB2312" w:hint="eastAsia"/>
                <w:color w:val="000000"/>
                <w:sz w:val="18"/>
                <w:szCs w:val="18"/>
              </w:rPr>
              <w:t>高质量成本单位各项教学任务。教学工作量饱满，</w:t>
            </w:r>
            <w:r w:rsidRPr="00461988">
              <w:rPr>
                <w:rFonts w:asciiTheme="minorEastAsia" w:hAnsiTheme="minorEastAsia" w:cs="仿宋_GB2312" w:hint="eastAsia"/>
                <w:b/>
                <w:color w:val="000000"/>
                <w:sz w:val="18"/>
                <w:szCs w:val="18"/>
              </w:rPr>
              <w:t>人均教学工作量达学校额定工作。无任何教学事故发生。</w:t>
            </w:r>
          </w:p>
        </w:tc>
      </w:tr>
      <w:tr w:rsidR="00555F06" w:rsidRPr="00461988" w14:paraId="5E96EE15" w14:textId="77777777" w:rsidTr="00261E62">
        <w:trPr>
          <w:trHeight w:val="980"/>
        </w:trPr>
        <w:tc>
          <w:tcPr>
            <w:tcW w:w="701" w:type="pct"/>
            <w:vMerge/>
            <w:vAlign w:val="center"/>
          </w:tcPr>
          <w:p w14:paraId="1E1A68F3"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0E906DF0"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教学研讨</w:t>
            </w:r>
          </w:p>
          <w:p w14:paraId="7638E4ED" w14:textId="578A87A2"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（1</w:t>
            </w:r>
            <w:r w:rsidRPr="00461988">
              <w:rPr>
                <w:rFonts w:asciiTheme="minorEastAsia" w:hAnsiTheme="minorEastAsia"/>
                <w:color w:val="000000"/>
                <w:szCs w:val="21"/>
              </w:rPr>
              <w:t>0</w:t>
            </w:r>
            <w:r w:rsidRPr="00461988">
              <w:rPr>
                <w:rFonts w:asciiTheme="minorEastAsia" w:hAnsiTheme="minorEastAsia" w:hint="eastAsia"/>
                <w:color w:val="000000"/>
                <w:szCs w:val="21"/>
              </w:rPr>
              <w:t>分）</w:t>
            </w:r>
          </w:p>
        </w:tc>
        <w:tc>
          <w:tcPr>
            <w:tcW w:w="3438" w:type="pct"/>
            <w:vAlign w:val="center"/>
          </w:tcPr>
          <w:p w14:paraId="7FB35034"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积极开展集体备课、集体制作多媒体课件与公开课教学等教学研讨活动，组织教师相互听课、评课与交流，有记录，文档保存完整。</w:t>
            </w:r>
          </w:p>
          <w:p w14:paraId="1D18E1B0" w14:textId="77777777" w:rsidR="00555F06" w:rsidRPr="00461988" w:rsidRDefault="00555F06" w:rsidP="00D6661A">
            <w:pPr>
              <w:ind w:firstLineChars="200" w:firstLine="361"/>
              <w:rPr>
                <w:rFonts w:asciiTheme="minorEastAsia" w:hAnsiTheme="minorEastAsia" w:cs="仿宋_GB2312"/>
                <w:color w:val="000000"/>
                <w:sz w:val="18"/>
                <w:szCs w:val="18"/>
              </w:rPr>
            </w:pPr>
            <w:r w:rsidRPr="00461988">
              <w:rPr>
                <w:rFonts w:asciiTheme="minorEastAsia" w:hAnsiTheme="minorEastAsia" w:cs="仿宋_GB2312" w:hint="eastAsia"/>
                <w:b/>
                <w:color w:val="000000"/>
                <w:sz w:val="18"/>
                <w:szCs w:val="18"/>
              </w:rPr>
              <w:t>1周开展一次教学研究活动。每学期负责人必须听本单位教师</w:t>
            </w:r>
            <w:r w:rsidRPr="00461988">
              <w:rPr>
                <w:rFonts w:asciiTheme="minorEastAsia" w:hAnsiTheme="minorEastAsia" w:cs="仿宋_GB2312"/>
                <w:b/>
                <w:color w:val="000000"/>
                <w:sz w:val="18"/>
                <w:szCs w:val="18"/>
              </w:rPr>
              <w:t>1</w:t>
            </w:r>
            <w:r w:rsidRPr="00461988">
              <w:rPr>
                <w:rFonts w:asciiTheme="minorEastAsia" w:hAnsiTheme="minorEastAsia" w:cs="仿宋_GB2312" w:hint="eastAsia"/>
                <w:b/>
                <w:color w:val="000000"/>
                <w:sz w:val="18"/>
                <w:szCs w:val="18"/>
              </w:rPr>
              <w:t>5节课以上、集体备课每学期不少于8节课、相互听课每学期不少于8节课，观摩教学每学期不少于4次，每次不少于</w:t>
            </w:r>
            <w:r w:rsidRPr="00461988">
              <w:rPr>
                <w:rFonts w:asciiTheme="minorEastAsia" w:hAnsiTheme="minorEastAsia" w:cs="仿宋_GB2312"/>
                <w:b/>
                <w:color w:val="000000"/>
                <w:sz w:val="18"/>
                <w:szCs w:val="18"/>
              </w:rPr>
              <w:t>2</w:t>
            </w:r>
            <w:r w:rsidRPr="00461988">
              <w:rPr>
                <w:rFonts w:asciiTheme="minorEastAsia" w:hAnsiTheme="minorEastAsia" w:cs="仿宋_GB2312" w:hint="eastAsia"/>
                <w:b/>
                <w:color w:val="000000"/>
                <w:sz w:val="18"/>
                <w:szCs w:val="18"/>
              </w:rPr>
              <w:t>小时。</w:t>
            </w:r>
          </w:p>
        </w:tc>
      </w:tr>
      <w:tr w:rsidR="00555F06" w:rsidRPr="00461988" w14:paraId="7A5C415B" w14:textId="77777777" w:rsidTr="00261E62">
        <w:trPr>
          <w:trHeight w:val="552"/>
        </w:trPr>
        <w:tc>
          <w:tcPr>
            <w:tcW w:w="701" w:type="pct"/>
            <w:vMerge/>
            <w:vAlign w:val="center"/>
          </w:tcPr>
          <w:p w14:paraId="5F3890F7"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1093A2B2"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教学质量</w:t>
            </w:r>
          </w:p>
          <w:p w14:paraId="181E3ECE" w14:textId="076437FF"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5B5C2DF7"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积极开展课程教学质量与效果的分析和评价，教师任教的课程在专家评价、同行评价、学生评价中获得好评，全部优良以上，其中三分之一为优秀。</w:t>
            </w:r>
          </w:p>
        </w:tc>
      </w:tr>
      <w:tr w:rsidR="00555F06" w:rsidRPr="00461988" w14:paraId="01D792D0" w14:textId="77777777" w:rsidTr="00261E62">
        <w:trPr>
          <w:trHeight w:val="830"/>
        </w:trPr>
        <w:tc>
          <w:tcPr>
            <w:tcW w:w="701" w:type="pct"/>
            <w:vMerge/>
            <w:vAlign w:val="center"/>
          </w:tcPr>
          <w:p w14:paraId="40443E17"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472FE4DA"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实践教学</w:t>
            </w:r>
          </w:p>
          <w:p w14:paraId="150EBFEA" w14:textId="5F962FB2"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71E53964"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科学制定实践教学方案，规范设置实践教学环节；科教协同、产教融合、校企合作紧密，具有满足教学需要的校内实验实训中心和校外实践教学基地；推进创新创业教育改革，</w:t>
            </w:r>
            <w:r w:rsidRPr="00461988">
              <w:rPr>
                <w:rFonts w:asciiTheme="minorEastAsia" w:hAnsiTheme="minorEastAsia" w:cs="仿宋_GB2312" w:hint="eastAsia"/>
                <w:b/>
                <w:color w:val="000000"/>
                <w:sz w:val="18"/>
                <w:szCs w:val="18"/>
              </w:rPr>
              <w:t>1/3以上的教师能够指导创新创业项目。</w:t>
            </w:r>
          </w:p>
        </w:tc>
      </w:tr>
      <w:tr w:rsidR="00555F06" w:rsidRPr="00461988" w14:paraId="07FFD1F2" w14:textId="77777777" w:rsidTr="00261E62">
        <w:trPr>
          <w:trHeight w:val="558"/>
        </w:trPr>
        <w:tc>
          <w:tcPr>
            <w:tcW w:w="701" w:type="pct"/>
            <w:vMerge/>
            <w:vAlign w:val="center"/>
          </w:tcPr>
          <w:p w14:paraId="4627F52D"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7E308BB3"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教学竞赛</w:t>
            </w:r>
          </w:p>
          <w:p w14:paraId="05F5A15C" w14:textId="7B927212"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Pr="00461988">
              <w:rPr>
                <w:rFonts w:asciiTheme="minorEastAsia" w:hAnsiTheme="minorEastAsia"/>
                <w:color w:val="000000"/>
                <w:szCs w:val="21"/>
              </w:rPr>
              <w:t>10</w:t>
            </w:r>
            <w:r w:rsidRPr="00461988">
              <w:rPr>
                <w:rFonts w:asciiTheme="minorEastAsia" w:hAnsiTheme="minorEastAsia" w:hint="eastAsia"/>
                <w:color w:val="000000"/>
                <w:szCs w:val="21"/>
              </w:rPr>
              <w:t>分）</w:t>
            </w:r>
          </w:p>
        </w:tc>
        <w:tc>
          <w:tcPr>
            <w:tcW w:w="3438" w:type="pct"/>
            <w:vAlign w:val="center"/>
          </w:tcPr>
          <w:p w14:paraId="3B3C0104"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成员积极参加学校组织的各项教学竞赛活动，</w:t>
            </w:r>
            <w:r w:rsidRPr="00461988">
              <w:rPr>
                <w:rFonts w:asciiTheme="minorEastAsia" w:hAnsiTheme="minorEastAsia" w:cs="仿宋_GB2312" w:hint="eastAsia"/>
                <w:b/>
                <w:color w:val="000000"/>
                <w:sz w:val="18"/>
                <w:szCs w:val="18"/>
              </w:rPr>
              <w:t>在课堂教学竞赛、微课教学竞赛、现代教育技术应用等竞赛中获得过省级以上奖励</w:t>
            </w:r>
            <w:r w:rsidRPr="00461988">
              <w:rPr>
                <w:rFonts w:asciiTheme="minorEastAsia" w:hAnsiTheme="minorEastAsia" w:cs="仿宋_GB2312" w:hint="eastAsia"/>
                <w:color w:val="000000"/>
                <w:sz w:val="18"/>
                <w:szCs w:val="18"/>
              </w:rPr>
              <w:t>。</w:t>
            </w:r>
          </w:p>
        </w:tc>
      </w:tr>
      <w:tr w:rsidR="00555F06" w:rsidRPr="00461988" w14:paraId="5DB0EAEA" w14:textId="77777777" w:rsidTr="00261E62">
        <w:trPr>
          <w:trHeight w:val="830"/>
        </w:trPr>
        <w:tc>
          <w:tcPr>
            <w:tcW w:w="701" w:type="pct"/>
            <w:vMerge/>
            <w:vAlign w:val="center"/>
          </w:tcPr>
          <w:p w14:paraId="7C25DC12"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417CC5E6"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教学效果</w:t>
            </w:r>
          </w:p>
          <w:p w14:paraId="5378905B" w14:textId="42E6C9C6"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（5分）</w:t>
            </w:r>
          </w:p>
        </w:tc>
        <w:tc>
          <w:tcPr>
            <w:tcW w:w="3438" w:type="pct"/>
            <w:vAlign w:val="center"/>
          </w:tcPr>
          <w:p w14:paraId="5346C99A"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积极鼓励与组织学生积极参加各种学科教学竞赛活动，指导学生获得过校级、省级、国家级各类学科竞赛奖励。</w:t>
            </w:r>
            <w:r w:rsidRPr="00461988">
              <w:rPr>
                <w:rFonts w:asciiTheme="minorEastAsia" w:hAnsiTheme="minorEastAsia" w:cs="仿宋_GB2312" w:hint="eastAsia"/>
                <w:b/>
                <w:color w:val="000000"/>
                <w:sz w:val="18"/>
                <w:szCs w:val="18"/>
              </w:rPr>
              <w:t>学生获得有省级及以上创新创业大赛、学科技能竞赛等奖项或公开发表论文。</w:t>
            </w:r>
          </w:p>
        </w:tc>
      </w:tr>
      <w:tr w:rsidR="00555F06" w:rsidRPr="00461988" w14:paraId="6824E3E9" w14:textId="77777777" w:rsidTr="00261E62">
        <w:trPr>
          <w:trHeight w:val="410"/>
        </w:trPr>
        <w:tc>
          <w:tcPr>
            <w:tcW w:w="701" w:type="pct"/>
            <w:vMerge w:val="restart"/>
            <w:vAlign w:val="center"/>
          </w:tcPr>
          <w:p w14:paraId="67310845"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教学</w:t>
            </w:r>
          </w:p>
          <w:p w14:paraId="17524CED"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建设</w:t>
            </w:r>
          </w:p>
          <w:p w14:paraId="5F17232B" w14:textId="4D8C84D2" w:rsidR="00261E62" w:rsidRPr="00461988" w:rsidRDefault="00261E62"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w:t>
            </w:r>
            <w:r w:rsidR="00D34C39" w:rsidRPr="00461988">
              <w:rPr>
                <w:rFonts w:asciiTheme="minorEastAsia" w:hAnsiTheme="minorEastAsia" w:cs="Times New Roman"/>
                <w:b/>
                <w:bCs/>
                <w:szCs w:val="21"/>
              </w:rPr>
              <w:t>20</w:t>
            </w:r>
            <w:r w:rsidRPr="00461988">
              <w:rPr>
                <w:rFonts w:asciiTheme="minorEastAsia" w:hAnsiTheme="minorEastAsia" w:cs="Times New Roman" w:hint="eastAsia"/>
                <w:b/>
                <w:bCs/>
                <w:szCs w:val="21"/>
              </w:rPr>
              <w:t>分）</w:t>
            </w:r>
          </w:p>
        </w:tc>
        <w:tc>
          <w:tcPr>
            <w:tcW w:w="861" w:type="pct"/>
            <w:vAlign w:val="center"/>
          </w:tcPr>
          <w:p w14:paraId="3809B4E7"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专业建设</w:t>
            </w:r>
          </w:p>
          <w:p w14:paraId="15AD1C3D" w14:textId="5CF3B749"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（1</w:t>
            </w:r>
            <w:r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2D210E0D"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开展专业相关产业和领域人才需求分析，研究制定或落实专业建设规划；定期修订人才培养方案，达到国家专业类教学质量标准以上；</w:t>
            </w:r>
            <w:r w:rsidRPr="00461988">
              <w:rPr>
                <w:rFonts w:asciiTheme="minorEastAsia" w:hAnsiTheme="minorEastAsia" w:cs="仿宋_GB2312" w:hint="eastAsia"/>
                <w:b/>
                <w:color w:val="000000"/>
                <w:sz w:val="18"/>
                <w:szCs w:val="18"/>
              </w:rPr>
              <w:t>建设有校级及以上特色专业或综合改革试点专业，专业评估优秀；</w:t>
            </w:r>
            <w:r w:rsidRPr="00461988">
              <w:rPr>
                <w:rFonts w:asciiTheme="minorEastAsia" w:hAnsiTheme="minorEastAsia" w:cs="仿宋_GB2312" w:hint="eastAsia"/>
                <w:color w:val="000000"/>
                <w:sz w:val="18"/>
                <w:szCs w:val="18"/>
              </w:rPr>
              <w:t>积极开展专业认证；无专业建设任务的基层教学组织（教研室）有效保障和支持专业建设。</w:t>
            </w:r>
          </w:p>
        </w:tc>
      </w:tr>
      <w:tr w:rsidR="00555F06" w:rsidRPr="00461988" w14:paraId="0EE85B0E" w14:textId="77777777" w:rsidTr="00261E62">
        <w:trPr>
          <w:trHeight w:val="410"/>
        </w:trPr>
        <w:tc>
          <w:tcPr>
            <w:tcW w:w="701" w:type="pct"/>
            <w:vMerge/>
            <w:vAlign w:val="center"/>
          </w:tcPr>
          <w:p w14:paraId="6A483DA7"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6DFFA2C8"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课程建设</w:t>
            </w:r>
          </w:p>
          <w:p w14:paraId="707231F7" w14:textId="3C721234"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67F3CC0F" w14:textId="77777777" w:rsidR="00555F06" w:rsidRPr="00461988" w:rsidRDefault="00555F06" w:rsidP="00D6661A">
            <w:pPr>
              <w:autoSpaceDE w:val="0"/>
              <w:autoSpaceDN w:val="0"/>
              <w:adjustRightInd w:val="0"/>
              <w:ind w:firstLineChars="150" w:firstLine="27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积极开设新课程，积极建设精品课程与双语课程，成效好。有省级以上精品课程、双语课程或精品视频公开课、精品资源共享课、MOOCS等2门以上，已立项的相关课程验收合格。</w:t>
            </w:r>
          </w:p>
        </w:tc>
      </w:tr>
      <w:tr w:rsidR="00555F06" w:rsidRPr="00461988" w14:paraId="0440AF18" w14:textId="77777777" w:rsidTr="00261E62">
        <w:trPr>
          <w:trHeight w:val="410"/>
        </w:trPr>
        <w:tc>
          <w:tcPr>
            <w:tcW w:w="701" w:type="pct"/>
            <w:vMerge/>
            <w:vAlign w:val="center"/>
          </w:tcPr>
          <w:p w14:paraId="02F9E861"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540D4D45"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教材建设</w:t>
            </w:r>
          </w:p>
          <w:p w14:paraId="48547EDF" w14:textId="1E41DD71"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6C93FC3D" w14:textId="77777777" w:rsidR="00555F06" w:rsidRPr="00461988" w:rsidRDefault="00555F06" w:rsidP="00D6661A">
            <w:pPr>
              <w:ind w:firstLineChars="200" w:firstLine="360"/>
              <w:rPr>
                <w:rFonts w:asciiTheme="minorEastAsia" w:hAnsiTheme="minorEastAsia"/>
                <w:color w:val="000000"/>
                <w:szCs w:val="21"/>
              </w:rPr>
            </w:pPr>
            <w:r w:rsidRPr="00461988">
              <w:rPr>
                <w:rFonts w:asciiTheme="minorEastAsia" w:hAnsiTheme="minorEastAsia" w:cs="仿宋_GB2312" w:hint="eastAsia"/>
                <w:color w:val="000000"/>
                <w:sz w:val="18"/>
                <w:szCs w:val="18"/>
              </w:rPr>
              <w:t>积极编写精品教材与特色教材，成效好。</w:t>
            </w:r>
            <w:r w:rsidRPr="00461988">
              <w:rPr>
                <w:rFonts w:asciiTheme="minorEastAsia" w:hAnsiTheme="minorEastAsia" w:cs="仿宋_GB2312" w:hint="eastAsia"/>
                <w:b/>
                <w:color w:val="000000"/>
                <w:sz w:val="18"/>
                <w:szCs w:val="18"/>
              </w:rPr>
              <w:t>主编有国家级规划教材，获得过省级以上优秀教材奖励。</w:t>
            </w:r>
          </w:p>
        </w:tc>
      </w:tr>
      <w:tr w:rsidR="00555F06" w:rsidRPr="00461988" w14:paraId="0970DB70" w14:textId="77777777" w:rsidTr="00261E62">
        <w:trPr>
          <w:trHeight w:val="358"/>
        </w:trPr>
        <w:tc>
          <w:tcPr>
            <w:tcW w:w="701" w:type="pct"/>
            <w:vMerge w:val="restart"/>
            <w:vAlign w:val="center"/>
          </w:tcPr>
          <w:p w14:paraId="4089D3CE"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教学</w:t>
            </w:r>
          </w:p>
          <w:p w14:paraId="4BA85A57"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研究</w:t>
            </w:r>
          </w:p>
          <w:p w14:paraId="028F667F" w14:textId="61C8382D" w:rsidR="00261E62" w:rsidRPr="00461988" w:rsidRDefault="00261E62"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w:t>
            </w:r>
            <w:r w:rsidR="00D34C39" w:rsidRPr="00461988">
              <w:rPr>
                <w:rFonts w:asciiTheme="minorEastAsia" w:hAnsiTheme="minorEastAsia" w:cs="Times New Roman"/>
                <w:b/>
                <w:bCs/>
                <w:szCs w:val="21"/>
              </w:rPr>
              <w:t>10</w:t>
            </w:r>
            <w:r w:rsidRPr="00461988">
              <w:rPr>
                <w:rFonts w:asciiTheme="minorEastAsia" w:hAnsiTheme="minorEastAsia" w:cs="Times New Roman" w:hint="eastAsia"/>
                <w:b/>
                <w:bCs/>
                <w:szCs w:val="21"/>
              </w:rPr>
              <w:t>分）</w:t>
            </w:r>
          </w:p>
        </w:tc>
        <w:tc>
          <w:tcPr>
            <w:tcW w:w="861" w:type="pct"/>
            <w:vAlign w:val="center"/>
          </w:tcPr>
          <w:p w14:paraId="3317A520"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教研活动</w:t>
            </w:r>
          </w:p>
          <w:p w14:paraId="525BD5C0" w14:textId="2AF4139A"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w:t>
            </w:r>
            <w:r w:rsidR="00D34C39" w:rsidRPr="00461988">
              <w:rPr>
                <w:rFonts w:asciiTheme="minorEastAsia" w:hAnsiTheme="minorEastAsia"/>
                <w:color w:val="000000"/>
                <w:szCs w:val="21"/>
              </w:rPr>
              <w:t>5</w:t>
            </w:r>
            <w:r w:rsidRPr="00461988">
              <w:rPr>
                <w:rFonts w:asciiTheme="minorEastAsia" w:hAnsiTheme="minorEastAsia" w:hint="eastAsia"/>
                <w:color w:val="000000"/>
                <w:szCs w:val="21"/>
              </w:rPr>
              <w:t>分）</w:t>
            </w:r>
          </w:p>
        </w:tc>
        <w:tc>
          <w:tcPr>
            <w:tcW w:w="3438" w:type="pct"/>
            <w:vAlign w:val="center"/>
          </w:tcPr>
          <w:p w14:paraId="282408C3" w14:textId="77777777" w:rsidR="00555F06" w:rsidRPr="00461988" w:rsidRDefault="00555F06" w:rsidP="00D6661A">
            <w:pPr>
              <w:ind w:firstLineChars="200" w:firstLine="360"/>
              <w:rPr>
                <w:rFonts w:asciiTheme="minorEastAsia" w:hAnsiTheme="minorEastAsia" w:cs="仿宋_GB2312"/>
                <w:color w:val="000000"/>
                <w:sz w:val="18"/>
                <w:szCs w:val="18"/>
              </w:rPr>
            </w:pPr>
            <w:r w:rsidRPr="00461988">
              <w:rPr>
                <w:rFonts w:asciiTheme="minorEastAsia" w:hAnsiTheme="minorEastAsia" w:cs="仿宋_GB2312" w:hint="eastAsia"/>
                <w:color w:val="000000"/>
                <w:sz w:val="18"/>
                <w:szCs w:val="18"/>
              </w:rPr>
              <w:t>积极组织开展教学内容、教学方法与手段的改革研究，</w:t>
            </w:r>
            <w:r w:rsidRPr="00461988">
              <w:rPr>
                <w:rFonts w:asciiTheme="minorEastAsia" w:hAnsiTheme="minorEastAsia" w:cs="仿宋_GB2312" w:hint="eastAsia"/>
                <w:b/>
                <w:color w:val="000000"/>
                <w:sz w:val="18"/>
                <w:szCs w:val="18"/>
              </w:rPr>
              <w:t>有国家级教学改革研究立项项目。</w:t>
            </w:r>
          </w:p>
        </w:tc>
      </w:tr>
      <w:tr w:rsidR="00555F06" w:rsidRPr="00461988" w14:paraId="7B2E27F4" w14:textId="77777777" w:rsidTr="00261E62">
        <w:trPr>
          <w:trHeight w:val="562"/>
        </w:trPr>
        <w:tc>
          <w:tcPr>
            <w:tcW w:w="701" w:type="pct"/>
            <w:vMerge/>
            <w:vAlign w:val="center"/>
          </w:tcPr>
          <w:p w14:paraId="499F0CD0" w14:textId="77777777" w:rsidR="00555F06" w:rsidRPr="00461988" w:rsidRDefault="00555F06" w:rsidP="00261E62">
            <w:pPr>
              <w:snapToGrid w:val="0"/>
              <w:spacing w:line="360" w:lineRule="exact"/>
              <w:jc w:val="center"/>
              <w:rPr>
                <w:rFonts w:asciiTheme="minorEastAsia" w:hAnsiTheme="minorEastAsia" w:cs="Times New Roman"/>
                <w:b/>
                <w:bCs/>
                <w:szCs w:val="21"/>
              </w:rPr>
            </w:pPr>
          </w:p>
        </w:tc>
        <w:tc>
          <w:tcPr>
            <w:tcW w:w="861" w:type="pct"/>
            <w:vAlign w:val="center"/>
          </w:tcPr>
          <w:p w14:paraId="2D4E3810"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教研成果</w:t>
            </w:r>
          </w:p>
          <w:p w14:paraId="75BB5915" w14:textId="6E633B7F" w:rsidR="00261E62" w:rsidRPr="00461988" w:rsidRDefault="00261E62" w:rsidP="00D6661A">
            <w:pPr>
              <w:jc w:val="center"/>
              <w:rPr>
                <w:rFonts w:asciiTheme="minorEastAsia" w:hAnsiTheme="minorEastAsia"/>
                <w:color w:val="000000"/>
                <w:szCs w:val="21"/>
              </w:rPr>
            </w:pPr>
            <w:r w:rsidRPr="00461988">
              <w:rPr>
                <w:rFonts w:asciiTheme="minorEastAsia" w:hAnsiTheme="minorEastAsia" w:hint="eastAsia"/>
                <w:color w:val="000000"/>
                <w:szCs w:val="21"/>
              </w:rPr>
              <w:t>（5分）</w:t>
            </w:r>
          </w:p>
        </w:tc>
        <w:tc>
          <w:tcPr>
            <w:tcW w:w="3438" w:type="pct"/>
            <w:vAlign w:val="center"/>
          </w:tcPr>
          <w:p w14:paraId="2F556C72" w14:textId="77777777" w:rsidR="00555F06" w:rsidRPr="00461988" w:rsidRDefault="00555F06" w:rsidP="00D6661A">
            <w:pPr>
              <w:ind w:firstLineChars="200" w:firstLine="361"/>
              <w:rPr>
                <w:rFonts w:asciiTheme="minorEastAsia" w:hAnsiTheme="minorEastAsia" w:cs="仿宋_GB2312"/>
                <w:b/>
                <w:color w:val="000000"/>
                <w:sz w:val="18"/>
                <w:szCs w:val="18"/>
              </w:rPr>
            </w:pPr>
            <w:r w:rsidRPr="00461988">
              <w:rPr>
                <w:rFonts w:asciiTheme="minorEastAsia" w:hAnsiTheme="minorEastAsia" w:cs="仿宋_GB2312" w:hint="eastAsia"/>
                <w:b/>
                <w:color w:val="000000"/>
                <w:sz w:val="18"/>
                <w:szCs w:val="18"/>
              </w:rPr>
              <w:t>发表了5篇及以上教学研究与改革方面的论文。有核心级期刊教研教改论文。有</w:t>
            </w:r>
            <w:r w:rsidRPr="00461988">
              <w:rPr>
                <w:rFonts w:asciiTheme="minorEastAsia" w:hAnsiTheme="minorEastAsia" w:cs="仿宋_GB2312"/>
                <w:b/>
                <w:color w:val="000000"/>
                <w:sz w:val="18"/>
                <w:szCs w:val="18"/>
              </w:rPr>
              <w:t xml:space="preserve">1 </w:t>
            </w:r>
            <w:r w:rsidRPr="00461988">
              <w:rPr>
                <w:rFonts w:asciiTheme="minorEastAsia" w:hAnsiTheme="minorEastAsia" w:cs="仿宋_GB2312" w:hint="eastAsia"/>
                <w:b/>
                <w:color w:val="000000"/>
                <w:sz w:val="18"/>
                <w:szCs w:val="18"/>
              </w:rPr>
              <w:t>部及以上专著。</w:t>
            </w:r>
          </w:p>
        </w:tc>
      </w:tr>
      <w:tr w:rsidR="00555F06" w:rsidRPr="00461988" w14:paraId="4B10DCC7" w14:textId="77777777" w:rsidTr="00D31A93">
        <w:trPr>
          <w:trHeight w:val="967"/>
        </w:trPr>
        <w:tc>
          <w:tcPr>
            <w:tcW w:w="701" w:type="pct"/>
            <w:vAlign w:val="center"/>
          </w:tcPr>
          <w:p w14:paraId="34BFB3FA"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教学</w:t>
            </w:r>
          </w:p>
          <w:p w14:paraId="72B27A65" w14:textId="77777777" w:rsidR="00555F06" w:rsidRPr="00461988" w:rsidRDefault="00555F06"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成果</w:t>
            </w:r>
          </w:p>
          <w:p w14:paraId="39684CDF" w14:textId="3AC82E06" w:rsidR="00261E62" w:rsidRPr="00461988" w:rsidRDefault="00261E62" w:rsidP="00261E62">
            <w:pPr>
              <w:snapToGrid w:val="0"/>
              <w:spacing w:line="360" w:lineRule="exact"/>
              <w:jc w:val="center"/>
              <w:rPr>
                <w:rFonts w:asciiTheme="minorEastAsia" w:hAnsiTheme="minorEastAsia" w:cs="Times New Roman"/>
                <w:b/>
                <w:bCs/>
                <w:szCs w:val="21"/>
              </w:rPr>
            </w:pPr>
            <w:r w:rsidRPr="00461988">
              <w:rPr>
                <w:rFonts w:asciiTheme="minorEastAsia" w:hAnsiTheme="minorEastAsia" w:cs="Times New Roman" w:hint="eastAsia"/>
                <w:b/>
                <w:bCs/>
                <w:szCs w:val="21"/>
              </w:rPr>
              <w:t>（1</w:t>
            </w:r>
            <w:r w:rsidRPr="00461988">
              <w:rPr>
                <w:rFonts w:asciiTheme="minorEastAsia" w:hAnsiTheme="minorEastAsia" w:cs="Times New Roman"/>
                <w:b/>
                <w:bCs/>
                <w:szCs w:val="21"/>
              </w:rPr>
              <w:t>0</w:t>
            </w:r>
            <w:r w:rsidRPr="00461988">
              <w:rPr>
                <w:rFonts w:asciiTheme="minorEastAsia" w:hAnsiTheme="minorEastAsia" w:cs="Times New Roman" w:hint="eastAsia"/>
                <w:b/>
                <w:bCs/>
                <w:szCs w:val="21"/>
              </w:rPr>
              <w:t>分）</w:t>
            </w:r>
          </w:p>
        </w:tc>
        <w:tc>
          <w:tcPr>
            <w:tcW w:w="861" w:type="pct"/>
            <w:vAlign w:val="center"/>
          </w:tcPr>
          <w:p w14:paraId="2920450B" w14:textId="77777777" w:rsidR="00555F06" w:rsidRPr="00461988" w:rsidRDefault="00555F06" w:rsidP="00D6661A">
            <w:pPr>
              <w:jc w:val="center"/>
              <w:rPr>
                <w:rFonts w:asciiTheme="minorEastAsia" w:hAnsiTheme="minorEastAsia"/>
                <w:color w:val="000000"/>
                <w:szCs w:val="21"/>
              </w:rPr>
            </w:pPr>
            <w:r w:rsidRPr="00461988">
              <w:rPr>
                <w:rFonts w:asciiTheme="minorEastAsia" w:hAnsiTheme="minorEastAsia" w:hint="eastAsia"/>
                <w:color w:val="000000"/>
                <w:szCs w:val="21"/>
              </w:rPr>
              <w:t>教学成果</w:t>
            </w:r>
          </w:p>
          <w:p w14:paraId="7159D2B0" w14:textId="689F7448" w:rsidR="00261E62" w:rsidRPr="00461988" w:rsidRDefault="00261E62" w:rsidP="00D6661A">
            <w:pPr>
              <w:jc w:val="center"/>
              <w:rPr>
                <w:rFonts w:asciiTheme="minorEastAsia" w:hAnsiTheme="minorEastAsia"/>
                <w:color w:val="000000"/>
                <w:sz w:val="24"/>
              </w:rPr>
            </w:pPr>
            <w:r w:rsidRPr="00461988">
              <w:rPr>
                <w:rFonts w:asciiTheme="minorEastAsia" w:hAnsiTheme="minorEastAsia" w:hint="eastAsia"/>
                <w:color w:val="000000"/>
                <w:szCs w:val="21"/>
              </w:rPr>
              <w:t>（</w:t>
            </w:r>
            <w:r w:rsidRPr="00461988">
              <w:rPr>
                <w:rFonts w:asciiTheme="minorEastAsia" w:hAnsiTheme="minorEastAsia"/>
                <w:color w:val="000000"/>
                <w:szCs w:val="21"/>
              </w:rPr>
              <w:t>10</w:t>
            </w:r>
            <w:r w:rsidRPr="00461988">
              <w:rPr>
                <w:rFonts w:asciiTheme="minorEastAsia" w:hAnsiTheme="minorEastAsia" w:hint="eastAsia"/>
                <w:color w:val="000000"/>
                <w:szCs w:val="21"/>
              </w:rPr>
              <w:t>分）</w:t>
            </w:r>
          </w:p>
        </w:tc>
        <w:tc>
          <w:tcPr>
            <w:tcW w:w="3438" w:type="pct"/>
            <w:vAlign w:val="center"/>
          </w:tcPr>
          <w:p w14:paraId="1DF49550" w14:textId="77777777" w:rsidR="00555F06" w:rsidRPr="00461988" w:rsidRDefault="00555F06" w:rsidP="00D6661A">
            <w:pPr>
              <w:autoSpaceDE w:val="0"/>
              <w:autoSpaceDN w:val="0"/>
              <w:adjustRightInd w:val="0"/>
              <w:rPr>
                <w:rFonts w:asciiTheme="minorEastAsia" w:hAnsiTheme="minorEastAsia"/>
                <w:color w:val="000000"/>
                <w:szCs w:val="21"/>
              </w:rPr>
            </w:pPr>
            <w:r w:rsidRPr="00461988">
              <w:rPr>
                <w:rFonts w:asciiTheme="minorEastAsia" w:hAnsiTheme="minorEastAsia" w:cs="仿宋_GB2312" w:hint="eastAsia"/>
                <w:color w:val="000000"/>
                <w:sz w:val="18"/>
                <w:szCs w:val="18"/>
              </w:rPr>
              <w:t>获得省级以上教学成果奖励；获得过优秀毕业论文指导老师，优秀实习指导老师，优秀创新工作室指导老师等其他校级及以上教学奖励；成员入选国家级、省级、校级各类优秀人才培养项目。</w:t>
            </w:r>
          </w:p>
        </w:tc>
      </w:tr>
    </w:tbl>
    <w:p w14:paraId="5A33C148" w14:textId="77777777" w:rsidR="00A622AA" w:rsidRPr="00555F06" w:rsidRDefault="00A622AA" w:rsidP="008A722A">
      <w:pPr>
        <w:rPr>
          <w:rFonts w:ascii="仿宋_GB2312" w:eastAsia="仿宋_GB2312" w:hint="eastAsia"/>
          <w:sz w:val="32"/>
          <w:szCs w:val="32"/>
        </w:rPr>
      </w:pPr>
      <w:bookmarkStart w:id="0" w:name="_GoBack"/>
      <w:bookmarkEnd w:id="0"/>
    </w:p>
    <w:sectPr w:rsidR="00A622AA" w:rsidRPr="00555F06" w:rsidSect="008A722A">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A979A" w14:textId="77777777" w:rsidR="00AC40A8" w:rsidRDefault="00AC40A8" w:rsidP="00E7464E">
      <w:r>
        <w:separator/>
      </w:r>
    </w:p>
  </w:endnote>
  <w:endnote w:type="continuationSeparator" w:id="0">
    <w:p w14:paraId="7919D6E1" w14:textId="77777777" w:rsidR="00AC40A8" w:rsidRDefault="00AC40A8" w:rsidP="00E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47CF" w14:textId="77777777" w:rsidR="00AC40A8" w:rsidRDefault="00AC40A8" w:rsidP="00E7464E">
      <w:r>
        <w:separator/>
      </w:r>
    </w:p>
  </w:footnote>
  <w:footnote w:type="continuationSeparator" w:id="0">
    <w:p w14:paraId="49CAECF8" w14:textId="77777777" w:rsidR="00AC40A8" w:rsidRDefault="00AC40A8" w:rsidP="00E74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D5"/>
    <w:rsid w:val="00036464"/>
    <w:rsid w:val="001252FD"/>
    <w:rsid w:val="0018228D"/>
    <w:rsid w:val="001D1D8E"/>
    <w:rsid w:val="00240BDA"/>
    <w:rsid w:val="00261E62"/>
    <w:rsid w:val="00282C60"/>
    <w:rsid w:val="002C10A1"/>
    <w:rsid w:val="0035364A"/>
    <w:rsid w:val="00363A0C"/>
    <w:rsid w:val="004028DE"/>
    <w:rsid w:val="00461988"/>
    <w:rsid w:val="00546AED"/>
    <w:rsid w:val="00555F06"/>
    <w:rsid w:val="007356A9"/>
    <w:rsid w:val="00774903"/>
    <w:rsid w:val="008245DB"/>
    <w:rsid w:val="00835E2A"/>
    <w:rsid w:val="00890DD5"/>
    <w:rsid w:val="008A07DB"/>
    <w:rsid w:val="008A722A"/>
    <w:rsid w:val="00941030"/>
    <w:rsid w:val="00977F65"/>
    <w:rsid w:val="00983C5D"/>
    <w:rsid w:val="00A622AA"/>
    <w:rsid w:val="00AC40A8"/>
    <w:rsid w:val="00AD25A8"/>
    <w:rsid w:val="00B01547"/>
    <w:rsid w:val="00B25215"/>
    <w:rsid w:val="00C7430A"/>
    <w:rsid w:val="00CC1922"/>
    <w:rsid w:val="00D004EA"/>
    <w:rsid w:val="00D31A93"/>
    <w:rsid w:val="00D34C39"/>
    <w:rsid w:val="00D87EA2"/>
    <w:rsid w:val="00E44C46"/>
    <w:rsid w:val="00E7464E"/>
    <w:rsid w:val="00F2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03F47"/>
  <w15:docId w15:val="{D348F144-A7D4-4AD1-AF6E-F6F8536F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64E"/>
    <w:rPr>
      <w:sz w:val="18"/>
      <w:szCs w:val="18"/>
    </w:rPr>
  </w:style>
  <w:style w:type="paragraph" w:styleId="a5">
    <w:name w:val="footer"/>
    <w:basedOn w:val="a"/>
    <w:link w:val="a6"/>
    <w:uiPriority w:val="99"/>
    <w:unhideWhenUsed/>
    <w:rsid w:val="00E7464E"/>
    <w:pPr>
      <w:tabs>
        <w:tab w:val="center" w:pos="4153"/>
        <w:tab w:val="right" w:pos="8306"/>
      </w:tabs>
      <w:snapToGrid w:val="0"/>
      <w:jc w:val="left"/>
    </w:pPr>
    <w:rPr>
      <w:sz w:val="18"/>
      <w:szCs w:val="18"/>
    </w:rPr>
  </w:style>
  <w:style w:type="character" w:customStyle="1" w:styleId="a6">
    <w:name w:val="页脚 字符"/>
    <w:basedOn w:val="a0"/>
    <w:link w:val="a5"/>
    <w:uiPriority w:val="99"/>
    <w:rsid w:val="00E7464E"/>
    <w:rPr>
      <w:sz w:val="18"/>
      <w:szCs w:val="18"/>
    </w:rPr>
  </w:style>
  <w:style w:type="paragraph" w:styleId="a7">
    <w:name w:val="Normal (Web)"/>
    <w:basedOn w:val="a"/>
    <w:uiPriority w:val="99"/>
    <w:semiHidden/>
    <w:unhideWhenUsed/>
    <w:rsid w:val="001252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vtc.cn/Article/UploadFiles/200612/jiaoanbiaozhun.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9B6B-045E-4068-AF93-18FDCB7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王果</dc:creator>
  <cp:lastModifiedBy>123</cp:lastModifiedBy>
  <cp:revision>15</cp:revision>
  <cp:lastPrinted>2017-04-25T02:58:00Z</cp:lastPrinted>
  <dcterms:created xsi:type="dcterms:W3CDTF">2023-06-21T02:16:00Z</dcterms:created>
  <dcterms:modified xsi:type="dcterms:W3CDTF">2023-06-28T08:21:00Z</dcterms:modified>
</cp:coreProperties>
</file>